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A307" w14:textId="45B5DD48" w:rsidR="0022017E" w:rsidRPr="00053BDB" w:rsidRDefault="00B22952">
      <w:pPr>
        <w:rPr>
          <w:rFonts w:ascii="Century Gothic" w:hAnsi="Century Gothic"/>
          <w:b/>
          <w:bCs/>
          <w:color w:val="404040" w:themeColor="text1" w:themeTint="BF"/>
          <w:sz w:val="44"/>
          <w:szCs w:val="44"/>
        </w:rPr>
      </w:pPr>
      <w:r w:rsidRPr="00053BDB">
        <w:rPr>
          <w:rFonts w:ascii="Century Gothic" w:hAnsi="Century Gothic"/>
          <w:b/>
          <w:bCs/>
          <w:noProof/>
          <w:color w:val="404040" w:themeColor="text1" w:themeTint="BF"/>
          <w:sz w:val="36"/>
          <w:szCs w:val="36"/>
        </w:rPr>
        <w:drawing>
          <wp:anchor distT="0" distB="0" distL="114300" distR="114300" simplePos="0" relativeHeight="251661312" behindDoc="0" locked="0" layoutInCell="1" allowOverlap="1" wp14:anchorId="730C6B1E" wp14:editId="0EEFFDE1">
            <wp:simplePos x="0" y="0"/>
            <wp:positionH relativeFrom="column">
              <wp:posOffset>4185920</wp:posOffset>
            </wp:positionH>
            <wp:positionV relativeFrom="paragraph">
              <wp:posOffset>-163195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053BDB" w:rsidRPr="00053BDB">
        <w:rPr>
          <w:rFonts w:ascii="Century Gothic" w:hAnsi="Century Gothic"/>
          <w:b/>
          <w:bCs/>
          <w:color w:val="404040" w:themeColor="text1" w:themeTint="BF"/>
          <w:sz w:val="44"/>
          <w:szCs w:val="44"/>
        </w:rPr>
        <w:t>Resource Plan Checklist</w:t>
      </w:r>
    </w:p>
    <w:p w14:paraId="39356905" w14:textId="1A7F24FB" w:rsidR="00302836" w:rsidRPr="00053BDB" w:rsidRDefault="00053BDB">
      <w:pPr>
        <w:rPr>
          <w:rFonts w:ascii="Century Gothic" w:hAnsi="Century Gothic"/>
          <w:b/>
          <w:bCs/>
          <w:i/>
          <w:iCs/>
          <w:color w:val="404040" w:themeColor="text1" w:themeTint="BF"/>
          <w:sz w:val="20"/>
          <w:szCs w:val="20"/>
        </w:rPr>
      </w:pPr>
      <w:r w:rsidRPr="00053BDB">
        <w:rPr>
          <w:rFonts w:ascii="Century Gothic" w:hAnsi="Century Gothic" w:cs="Arial"/>
          <w:i/>
          <w:iCs/>
          <w:color w:val="404040" w:themeColor="text1" w:themeTint="BF"/>
        </w:rPr>
        <w:t>Instructions: Review each item on the checklist before moving forward with your project to ensure you’ve covered the major components of resource planning.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5"/>
        <w:gridCol w:w="10165"/>
      </w:tblGrid>
      <w:tr w:rsidR="00053BDB" w14:paraId="2435536A" w14:textId="77777777" w:rsidTr="000B6F8E">
        <w:trPr>
          <w:trHeight w:val="458"/>
        </w:trPr>
        <w:tc>
          <w:tcPr>
            <w:tcW w:w="10790" w:type="dxa"/>
            <w:gridSpan w:val="2"/>
            <w:shd w:val="clear" w:color="auto" w:fill="395C6B"/>
            <w:vAlign w:val="center"/>
          </w:tcPr>
          <w:p w14:paraId="6ADFBBD2" w14:textId="3ABA7467"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FFFFFF" w:themeColor="background1"/>
              </w:rPr>
              <w:t>Project Foundations</w:t>
            </w:r>
          </w:p>
        </w:tc>
      </w:tr>
      <w:tr w:rsidR="00053BDB" w14:paraId="734F249C" w14:textId="77777777" w:rsidTr="000B6F8E">
        <w:trPr>
          <w:trHeight w:val="576"/>
        </w:trPr>
        <w:tc>
          <w:tcPr>
            <w:tcW w:w="625" w:type="dxa"/>
            <w:vAlign w:val="center"/>
          </w:tcPr>
          <w:p w14:paraId="2CCDC12E" w14:textId="6228570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6C78D9F9" w14:textId="6768EFA2"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Define project scope, objectives, and deliverables</w:t>
            </w:r>
          </w:p>
        </w:tc>
      </w:tr>
      <w:tr w:rsidR="00053BDB" w14:paraId="228CE6D3" w14:textId="77777777" w:rsidTr="000B6F8E">
        <w:trPr>
          <w:trHeight w:val="576"/>
        </w:trPr>
        <w:tc>
          <w:tcPr>
            <w:tcW w:w="625" w:type="dxa"/>
            <w:vAlign w:val="center"/>
          </w:tcPr>
          <w:p w14:paraId="3E3C57F4" w14:textId="4471F09C" w:rsidR="00053BDB" w:rsidRPr="000B6F8E" w:rsidRDefault="00053BDB" w:rsidP="000B6F8E">
            <w:pPr>
              <w:jc w:val="center"/>
              <w:rPr>
                <w:rFonts w:ascii="Century Gothic" w:hAnsi="Century Gothic"/>
                <w:b/>
                <w:bCs/>
                <w:color w:val="595959" w:themeColor="text1" w:themeTint="A6"/>
                <w:sz w:val="24"/>
                <w:szCs w:val="24"/>
              </w:rPr>
            </w:pPr>
          </w:p>
        </w:tc>
        <w:tc>
          <w:tcPr>
            <w:tcW w:w="10165" w:type="dxa"/>
            <w:tcBorders>
              <w:bottom w:val="single" w:sz="4" w:space="0" w:color="BFBFBF" w:themeColor="background1" w:themeShade="BF"/>
            </w:tcBorders>
            <w:vAlign w:val="center"/>
          </w:tcPr>
          <w:p w14:paraId="2C06F90B" w14:textId="55FFF65E"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Map project phases onto a timeline</w:t>
            </w:r>
          </w:p>
        </w:tc>
      </w:tr>
      <w:tr w:rsidR="00053BDB" w14:paraId="0DD89DDE" w14:textId="77777777" w:rsidTr="000B6F8E">
        <w:trPr>
          <w:trHeight w:val="461"/>
        </w:trPr>
        <w:tc>
          <w:tcPr>
            <w:tcW w:w="10790" w:type="dxa"/>
            <w:gridSpan w:val="2"/>
            <w:shd w:val="clear" w:color="auto" w:fill="E6E1C5"/>
            <w:vAlign w:val="center"/>
          </w:tcPr>
          <w:p w14:paraId="537D6D58" w14:textId="4D547C90"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404040" w:themeColor="text1" w:themeTint="BF"/>
              </w:rPr>
              <w:t>People and Roles</w:t>
            </w:r>
          </w:p>
        </w:tc>
      </w:tr>
      <w:tr w:rsidR="00053BDB" w14:paraId="658A7442" w14:textId="77777777" w:rsidTr="000B6F8E">
        <w:trPr>
          <w:trHeight w:val="576"/>
        </w:trPr>
        <w:tc>
          <w:tcPr>
            <w:tcW w:w="625" w:type="dxa"/>
            <w:vAlign w:val="center"/>
          </w:tcPr>
          <w:p w14:paraId="4A2CF968"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3A68E79E" w14:textId="2AF56CE3"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Identify key roles (PM, designers, developers, QA, etc.)</w:t>
            </w:r>
          </w:p>
        </w:tc>
      </w:tr>
      <w:tr w:rsidR="00053BDB" w14:paraId="58749444" w14:textId="77777777" w:rsidTr="000B6F8E">
        <w:trPr>
          <w:trHeight w:val="576"/>
        </w:trPr>
        <w:tc>
          <w:tcPr>
            <w:tcW w:w="625" w:type="dxa"/>
            <w:vAlign w:val="center"/>
          </w:tcPr>
          <w:p w14:paraId="0B9AFC58"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53CF72D1" w14:textId="2FEA4BBF"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Check internal team availability, capacity, and skills coverage</w:t>
            </w:r>
          </w:p>
        </w:tc>
      </w:tr>
      <w:tr w:rsidR="00053BDB" w14:paraId="5F8C52D7" w14:textId="77777777" w:rsidTr="000B6F8E">
        <w:trPr>
          <w:trHeight w:val="576"/>
        </w:trPr>
        <w:tc>
          <w:tcPr>
            <w:tcW w:w="625" w:type="dxa"/>
            <w:vAlign w:val="center"/>
          </w:tcPr>
          <w:p w14:paraId="09B803AB"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tcBorders>
              <w:bottom w:val="single" w:sz="4" w:space="0" w:color="BFBFBF" w:themeColor="background1" w:themeShade="BF"/>
            </w:tcBorders>
            <w:vAlign w:val="center"/>
          </w:tcPr>
          <w:p w14:paraId="73716067" w14:textId="73836C53"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Plan for external support (consultants, contractors, vendors) if needed</w:t>
            </w:r>
          </w:p>
        </w:tc>
      </w:tr>
      <w:tr w:rsidR="00053BDB" w14:paraId="73FD7A6C" w14:textId="77777777" w:rsidTr="000B6F8E">
        <w:trPr>
          <w:trHeight w:val="461"/>
        </w:trPr>
        <w:tc>
          <w:tcPr>
            <w:tcW w:w="10790" w:type="dxa"/>
            <w:gridSpan w:val="2"/>
            <w:shd w:val="clear" w:color="auto" w:fill="395C6B"/>
            <w:vAlign w:val="center"/>
          </w:tcPr>
          <w:p w14:paraId="7A3C3D02" w14:textId="5ED9C4BD"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FFFFFF" w:themeColor="background1"/>
              </w:rPr>
              <w:t>Scheduling and Workload</w:t>
            </w:r>
          </w:p>
        </w:tc>
      </w:tr>
      <w:tr w:rsidR="00053BDB" w14:paraId="2D988F2D" w14:textId="77777777" w:rsidTr="000B6F8E">
        <w:trPr>
          <w:trHeight w:val="576"/>
        </w:trPr>
        <w:tc>
          <w:tcPr>
            <w:tcW w:w="625" w:type="dxa"/>
            <w:vAlign w:val="center"/>
          </w:tcPr>
          <w:p w14:paraId="5E4E7572"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02FC8C21" w14:textId="61C19D4D"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Create a resource calendar or schedule for assignments</w:t>
            </w:r>
          </w:p>
        </w:tc>
      </w:tr>
      <w:tr w:rsidR="00053BDB" w14:paraId="07618855" w14:textId="77777777" w:rsidTr="000B6F8E">
        <w:trPr>
          <w:trHeight w:val="576"/>
        </w:trPr>
        <w:tc>
          <w:tcPr>
            <w:tcW w:w="625" w:type="dxa"/>
            <w:vAlign w:val="center"/>
          </w:tcPr>
          <w:p w14:paraId="50B98C3D"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7945D74C" w14:textId="75206AA6"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Balance workloads to avoid underutilization or burnout</w:t>
            </w:r>
          </w:p>
        </w:tc>
      </w:tr>
      <w:tr w:rsidR="00053BDB" w14:paraId="0E72FF6B" w14:textId="77777777" w:rsidTr="000B6F8E">
        <w:trPr>
          <w:trHeight w:val="576"/>
        </w:trPr>
        <w:tc>
          <w:tcPr>
            <w:tcW w:w="625" w:type="dxa"/>
            <w:vAlign w:val="center"/>
          </w:tcPr>
          <w:p w14:paraId="43B7D2CF"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7E1F364C" w14:textId="73F9BEF6"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Account for vacations, holidays, and other conflicts</w:t>
            </w:r>
          </w:p>
        </w:tc>
      </w:tr>
      <w:tr w:rsidR="00053BDB" w14:paraId="3B032811" w14:textId="77777777" w:rsidTr="000B6F8E">
        <w:trPr>
          <w:trHeight w:val="576"/>
        </w:trPr>
        <w:tc>
          <w:tcPr>
            <w:tcW w:w="625" w:type="dxa"/>
            <w:vAlign w:val="center"/>
          </w:tcPr>
          <w:p w14:paraId="6CBD5E72"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tcBorders>
              <w:bottom w:val="single" w:sz="4" w:space="0" w:color="BFBFBF" w:themeColor="background1" w:themeShade="BF"/>
            </w:tcBorders>
            <w:vAlign w:val="center"/>
          </w:tcPr>
          <w:p w14:paraId="37DD2C8E" w14:textId="5568EA4A"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Include contingency time for unexpected issues</w:t>
            </w:r>
          </w:p>
        </w:tc>
      </w:tr>
      <w:tr w:rsidR="00053BDB" w14:paraId="221BD3EE" w14:textId="77777777" w:rsidTr="000B6F8E">
        <w:trPr>
          <w:trHeight w:val="461"/>
        </w:trPr>
        <w:tc>
          <w:tcPr>
            <w:tcW w:w="10790" w:type="dxa"/>
            <w:gridSpan w:val="2"/>
            <w:shd w:val="clear" w:color="auto" w:fill="E6E1C5"/>
            <w:vAlign w:val="center"/>
          </w:tcPr>
          <w:p w14:paraId="580DBD16" w14:textId="58DD77F2"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404040" w:themeColor="text1" w:themeTint="BF"/>
              </w:rPr>
              <w:t>Tools and Materials</w:t>
            </w:r>
          </w:p>
        </w:tc>
      </w:tr>
      <w:tr w:rsidR="00053BDB" w14:paraId="1022FB8D" w14:textId="77777777" w:rsidTr="000B6F8E">
        <w:trPr>
          <w:trHeight w:val="576"/>
        </w:trPr>
        <w:tc>
          <w:tcPr>
            <w:tcW w:w="625" w:type="dxa"/>
            <w:vAlign w:val="center"/>
          </w:tcPr>
          <w:p w14:paraId="209E0A42"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69FC53AD" w14:textId="65742715"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List software licenses or subscriptions needed</w:t>
            </w:r>
          </w:p>
        </w:tc>
      </w:tr>
      <w:tr w:rsidR="00053BDB" w14:paraId="7AC3558C" w14:textId="77777777" w:rsidTr="000B6F8E">
        <w:trPr>
          <w:trHeight w:val="576"/>
        </w:trPr>
        <w:tc>
          <w:tcPr>
            <w:tcW w:w="625" w:type="dxa"/>
            <w:vAlign w:val="center"/>
          </w:tcPr>
          <w:p w14:paraId="291912B0"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41EEA1D6" w14:textId="2160196D"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Schedule equipment, facilities, or special tools (e.g., hardware, lab time)</w:t>
            </w:r>
          </w:p>
        </w:tc>
      </w:tr>
      <w:tr w:rsidR="00053BDB" w14:paraId="4ECA1B02" w14:textId="77777777" w:rsidTr="000B6F8E">
        <w:trPr>
          <w:trHeight w:val="576"/>
        </w:trPr>
        <w:tc>
          <w:tcPr>
            <w:tcW w:w="625" w:type="dxa"/>
            <w:vAlign w:val="center"/>
          </w:tcPr>
          <w:p w14:paraId="32B5CEA7"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tcBorders>
              <w:bottom w:val="single" w:sz="4" w:space="0" w:color="BFBFBF" w:themeColor="background1" w:themeShade="BF"/>
            </w:tcBorders>
            <w:vAlign w:val="center"/>
          </w:tcPr>
          <w:p w14:paraId="03C59AA3" w14:textId="477DD8B6"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Confirm availability of shared resources (e.g., meeting rooms, test environments)</w:t>
            </w:r>
          </w:p>
        </w:tc>
      </w:tr>
      <w:tr w:rsidR="00053BDB" w14:paraId="60B3A790" w14:textId="77777777" w:rsidTr="000B6F8E">
        <w:trPr>
          <w:trHeight w:val="461"/>
        </w:trPr>
        <w:tc>
          <w:tcPr>
            <w:tcW w:w="10790" w:type="dxa"/>
            <w:gridSpan w:val="2"/>
            <w:shd w:val="clear" w:color="auto" w:fill="395C6B"/>
            <w:vAlign w:val="center"/>
          </w:tcPr>
          <w:p w14:paraId="19E0D0B6" w14:textId="4452C216"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FFFFFF" w:themeColor="background1"/>
              </w:rPr>
              <w:t>Budget and Costs</w:t>
            </w:r>
          </w:p>
        </w:tc>
      </w:tr>
      <w:tr w:rsidR="00053BDB" w14:paraId="2CB2FCAD" w14:textId="77777777" w:rsidTr="000B6F8E">
        <w:trPr>
          <w:trHeight w:val="576"/>
        </w:trPr>
        <w:tc>
          <w:tcPr>
            <w:tcW w:w="625" w:type="dxa"/>
            <w:vAlign w:val="center"/>
          </w:tcPr>
          <w:p w14:paraId="67302A28"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3DCE417C" w14:textId="367A7217"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Estimate labor costs for internal staff and external resources</w:t>
            </w:r>
          </w:p>
        </w:tc>
      </w:tr>
      <w:tr w:rsidR="00053BDB" w14:paraId="698B35DF" w14:textId="77777777" w:rsidTr="000B6F8E">
        <w:trPr>
          <w:trHeight w:val="576"/>
        </w:trPr>
        <w:tc>
          <w:tcPr>
            <w:tcW w:w="625" w:type="dxa"/>
            <w:vAlign w:val="center"/>
          </w:tcPr>
          <w:p w14:paraId="69944F63"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79B6814C" w14:textId="392336B5"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Estimate non-labor costs (software, hardware, travel, training, etc.)</w:t>
            </w:r>
          </w:p>
        </w:tc>
      </w:tr>
      <w:tr w:rsidR="00053BDB" w14:paraId="68B8ABF2" w14:textId="77777777" w:rsidTr="000B6F8E">
        <w:trPr>
          <w:trHeight w:val="576"/>
        </w:trPr>
        <w:tc>
          <w:tcPr>
            <w:tcW w:w="625" w:type="dxa"/>
            <w:vAlign w:val="center"/>
          </w:tcPr>
          <w:p w14:paraId="1C9E9031"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tcBorders>
              <w:bottom w:val="single" w:sz="4" w:space="0" w:color="BFBFBF" w:themeColor="background1" w:themeShade="BF"/>
            </w:tcBorders>
            <w:vAlign w:val="center"/>
          </w:tcPr>
          <w:p w14:paraId="0A0E7C06" w14:textId="1A65B217"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Add contingency funds for unexpected expenses</w:t>
            </w:r>
          </w:p>
        </w:tc>
      </w:tr>
      <w:tr w:rsidR="00053BDB" w14:paraId="21B608EA" w14:textId="77777777" w:rsidTr="000B6F8E">
        <w:trPr>
          <w:trHeight w:val="461"/>
        </w:trPr>
        <w:tc>
          <w:tcPr>
            <w:tcW w:w="10790" w:type="dxa"/>
            <w:gridSpan w:val="2"/>
            <w:shd w:val="clear" w:color="auto" w:fill="E6E1C5"/>
            <w:vAlign w:val="center"/>
          </w:tcPr>
          <w:p w14:paraId="708E6498" w14:textId="6F987DEC" w:rsidR="00053BDB" w:rsidRPr="00053BDB" w:rsidRDefault="00053BDB" w:rsidP="00053BDB">
            <w:pPr>
              <w:rPr>
                <w:rFonts w:ascii="Century Gothic" w:hAnsi="Century Gothic"/>
                <w:b/>
                <w:bCs/>
                <w:color w:val="595959" w:themeColor="text1" w:themeTint="A6"/>
                <w:sz w:val="20"/>
                <w:szCs w:val="20"/>
              </w:rPr>
            </w:pPr>
            <w:r w:rsidRPr="000B6F8E">
              <w:rPr>
                <w:rFonts w:ascii="Century Gothic" w:hAnsi="Century Gothic" w:cs="Arial"/>
                <w:b/>
                <w:bCs/>
                <w:color w:val="404040" w:themeColor="text1" w:themeTint="BF"/>
              </w:rPr>
              <w:t>Tracking and Alignment</w:t>
            </w:r>
          </w:p>
        </w:tc>
      </w:tr>
      <w:tr w:rsidR="00053BDB" w14:paraId="3F8AC2A0" w14:textId="77777777" w:rsidTr="000B6F8E">
        <w:trPr>
          <w:trHeight w:val="576"/>
        </w:trPr>
        <w:tc>
          <w:tcPr>
            <w:tcW w:w="625" w:type="dxa"/>
            <w:vAlign w:val="center"/>
          </w:tcPr>
          <w:p w14:paraId="5F80CFD9"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6BB2A5AD" w14:textId="1CB62F13"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Define how you’ll monitor planned vs. actual usage (costs, time, effort)</w:t>
            </w:r>
          </w:p>
        </w:tc>
      </w:tr>
      <w:tr w:rsidR="00053BDB" w14:paraId="69407988" w14:textId="77777777" w:rsidTr="000B6F8E">
        <w:trPr>
          <w:trHeight w:val="576"/>
        </w:trPr>
        <w:tc>
          <w:tcPr>
            <w:tcW w:w="625" w:type="dxa"/>
            <w:vAlign w:val="center"/>
          </w:tcPr>
          <w:p w14:paraId="495959CD" w14:textId="77777777" w:rsidR="00053BDB" w:rsidRPr="000B6F8E" w:rsidRDefault="00053BDB" w:rsidP="000B6F8E">
            <w:pPr>
              <w:jc w:val="center"/>
              <w:rPr>
                <w:rFonts w:ascii="Century Gothic" w:hAnsi="Century Gothic"/>
                <w:b/>
                <w:bCs/>
                <w:color w:val="595959" w:themeColor="text1" w:themeTint="A6"/>
                <w:sz w:val="24"/>
                <w:szCs w:val="24"/>
              </w:rPr>
            </w:pPr>
          </w:p>
        </w:tc>
        <w:tc>
          <w:tcPr>
            <w:tcW w:w="10165" w:type="dxa"/>
            <w:vAlign w:val="center"/>
          </w:tcPr>
          <w:p w14:paraId="03D6F9F9" w14:textId="3CC882BE" w:rsidR="00053BDB" w:rsidRPr="00053BDB" w:rsidRDefault="00053BDB" w:rsidP="00053BDB">
            <w:pPr>
              <w:rPr>
                <w:rFonts w:ascii="Century Gothic" w:hAnsi="Century Gothic"/>
                <w:b/>
                <w:bCs/>
                <w:color w:val="595959" w:themeColor="text1" w:themeTint="A6"/>
                <w:sz w:val="20"/>
                <w:szCs w:val="20"/>
              </w:rPr>
            </w:pPr>
            <w:r w:rsidRPr="00053BDB">
              <w:rPr>
                <w:rFonts w:ascii="Century Gothic" w:hAnsi="Century Gothic" w:cs="Arial"/>
                <w:color w:val="000000"/>
              </w:rPr>
              <w:t>Review the plan with team members, stakeholders, and resource managers</w:t>
            </w:r>
          </w:p>
        </w:tc>
      </w:tr>
    </w:tbl>
    <w:tbl>
      <w:tblPr>
        <w:tblStyle w:val="TableGrid"/>
        <w:tblpPr w:leftFromText="180" w:rightFromText="180" w:vertAnchor="text" w:horzAnchor="margin" w:tblpY="201"/>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0B6F8E" w14:paraId="10E550E8" w14:textId="77777777" w:rsidTr="000B6F8E">
        <w:trPr>
          <w:trHeight w:val="2338"/>
        </w:trPr>
        <w:tc>
          <w:tcPr>
            <w:tcW w:w="10680" w:type="dxa"/>
          </w:tcPr>
          <w:p w14:paraId="7CDDAC75" w14:textId="77777777" w:rsidR="000B6F8E" w:rsidRPr="00692C04" w:rsidRDefault="000B6F8E" w:rsidP="000B6F8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F2DF7BE" w14:textId="77777777" w:rsidR="000B6F8E" w:rsidRDefault="000B6F8E" w:rsidP="000B6F8E">
            <w:pPr>
              <w:rPr>
                <w:rFonts w:ascii="Century Gothic" w:hAnsi="Century Gothic" w:cs="Arial"/>
                <w:szCs w:val="20"/>
              </w:rPr>
            </w:pPr>
          </w:p>
          <w:p w14:paraId="01861BCE" w14:textId="77777777" w:rsidR="000B6F8E" w:rsidRDefault="000B6F8E" w:rsidP="000B6F8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0EDF18" w14:textId="77777777" w:rsidR="00AF110B" w:rsidRPr="00302836" w:rsidRDefault="00AF110B">
      <w:pPr>
        <w:rPr>
          <w:rFonts w:ascii="Century Gothic" w:hAnsi="Century Gothic"/>
          <w:b/>
          <w:bCs/>
          <w:color w:val="595959" w:themeColor="text1" w:themeTint="A6"/>
          <w:sz w:val="20"/>
          <w:szCs w:val="20"/>
        </w:rPr>
      </w:pPr>
    </w:p>
    <w:p w14:paraId="46176471" w14:textId="60524D77" w:rsidR="00513BBE" w:rsidRDefault="00513BBE" w:rsidP="00513BBE">
      <w:pPr>
        <w:rPr>
          <w:rFonts w:ascii="Century Gothic" w:hAnsi="Century Gothic"/>
          <w:b/>
          <w:bCs/>
          <w:color w:val="595959" w:themeColor="text1" w:themeTint="A6"/>
          <w:sz w:val="44"/>
          <w:szCs w:val="44"/>
        </w:rPr>
      </w:pPr>
    </w:p>
    <w:p w14:paraId="29A57173" w14:textId="77777777" w:rsidR="00707976" w:rsidRDefault="00707976">
      <w:pPr>
        <w:rPr>
          <w:rFonts w:ascii="Century Gothic" w:hAnsi="Century Gothic"/>
          <w:b/>
          <w:bCs/>
          <w:color w:val="595959" w:themeColor="text1" w:themeTint="A6"/>
          <w:sz w:val="44"/>
          <w:szCs w:val="44"/>
        </w:rPr>
      </w:pPr>
    </w:p>
    <w:p w14:paraId="10E20BD3" w14:textId="77777777" w:rsidR="00707976" w:rsidRDefault="00707976">
      <w:pPr>
        <w:rPr>
          <w:rFonts w:ascii="Century Gothic" w:hAnsi="Century Gothic"/>
          <w:b/>
          <w:bCs/>
          <w:color w:val="595959" w:themeColor="text1" w:themeTint="A6"/>
          <w:sz w:val="44"/>
          <w:szCs w:val="44"/>
        </w:rPr>
      </w:pPr>
    </w:p>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6CDB8D0F" w14:textId="77777777" w:rsidR="00707976" w:rsidRDefault="00707976">
      <w:pPr>
        <w:rPr>
          <w:rFonts w:ascii="Century Gothic" w:hAnsi="Century Gothic"/>
          <w:b/>
          <w:bCs/>
          <w:color w:val="595959" w:themeColor="text1" w:themeTint="A6"/>
          <w:sz w:val="44"/>
          <w:szCs w:val="44"/>
        </w:rPr>
      </w:pPr>
    </w:p>
    <w:p w14:paraId="72EF4E28" w14:textId="77777777" w:rsidR="00707976" w:rsidRDefault="00707976">
      <w:pPr>
        <w:rPr>
          <w:rFonts w:ascii="Century Gothic" w:hAnsi="Century Gothic"/>
          <w:b/>
          <w:bCs/>
          <w:color w:val="595959" w:themeColor="text1" w:themeTint="A6"/>
          <w:sz w:val="44"/>
          <w:szCs w:val="44"/>
        </w:rPr>
      </w:pPr>
    </w:p>
    <w:p w14:paraId="5E886A1D"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53BDB"/>
    <w:rsid w:val="000B6F8E"/>
    <w:rsid w:val="000D1028"/>
    <w:rsid w:val="00144D6A"/>
    <w:rsid w:val="00145EF1"/>
    <w:rsid w:val="001B2CC7"/>
    <w:rsid w:val="0022017E"/>
    <w:rsid w:val="00302836"/>
    <w:rsid w:val="003A6608"/>
    <w:rsid w:val="003B2277"/>
    <w:rsid w:val="00513BBE"/>
    <w:rsid w:val="00692859"/>
    <w:rsid w:val="00707976"/>
    <w:rsid w:val="00937AC0"/>
    <w:rsid w:val="009D4580"/>
    <w:rsid w:val="00A6630F"/>
    <w:rsid w:val="00A93C31"/>
    <w:rsid w:val="00AF110B"/>
    <w:rsid w:val="00B22952"/>
    <w:rsid w:val="00B80EE0"/>
    <w:rsid w:val="00C91A0A"/>
    <w:rsid w:val="00D2241B"/>
    <w:rsid w:val="00ED5EEB"/>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401&amp;utm_source=template-word&amp;utm_medium=content&amp;utm_campaign=SEO"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3</cp:revision>
  <dcterms:created xsi:type="dcterms:W3CDTF">2025-09-06T14:05:00Z</dcterms:created>
  <dcterms:modified xsi:type="dcterms:W3CDTF">2025-09-14T18:14:00Z</dcterms:modified>
</cp:coreProperties>
</file>