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EDA1" w14:textId="565ED032" w:rsidR="005700FE" w:rsidRDefault="003612B2">
      <w:pPr>
        <w:rPr>
          <w:rFonts w:ascii="Century Gothic" w:hAnsi="Century Gothic"/>
          <w:b/>
          <w:bCs/>
          <w:color w:val="595959" w:themeColor="text1" w:themeTint="A6"/>
          <w:sz w:val="44"/>
          <w:szCs w:val="44"/>
        </w:rPr>
      </w:pPr>
      <w:r w:rsidRPr="008D0F7B">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C7F555E" wp14:editId="3346872B">
            <wp:simplePos x="0" y="0"/>
            <wp:positionH relativeFrom="column">
              <wp:posOffset>4067175</wp:posOffset>
            </wp:positionH>
            <wp:positionV relativeFrom="paragraph">
              <wp:posOffset>-204470</wp:posOffset>
            </wp:positionV>
            <wp:extent cx="2801620" cy="557126"/>
            <wp:effectExtent l="0" t="0" r="0" b="0"/>
            <wp:wrapNone/>
            <wp:docPr id="179428496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84968"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01620" cy="557126"/>
                    </a:xfrm>
                    <a:prstGeom prst="rect">
                      <a:avLst/>
                    </a:prstGeom>
                  </pic:spPr>
                </pic:pic>
              </a:graphicData>
            </a:graphic>
            <wp14:sizeRelH relativeFrom="margin">
              <wp14:pctWidth>0</wp14:pctWidth>
            </wp14:sizeRelH>
            <wp14:sizeRelV relativeFrom="margin">
              <wp14:pctHeight>0</wp14:pctHeight>
            </wp14:sizeRelV>
          </wp:anchor>
        </w:drawing>
      </w:r>
      <w:r w:rsidR="00E75089">
        <w:rPr>
          <w:rFonts w:ascii="Century Gothic" w:hAnsi="Century Gothic"/>
          <w:b/>
          <w:bCs/>
          <w:noProof/>
          <w:color w:val="595959" w:themeColor="text1" w:themeTint="A6"/>
          <w:sz w:val="44"/>
          <w:szCs w:val="44"/>
        </w:rPr>
        <w:t>HR</w:t>
      </w:r>
      <w:r w:rsidR="005700FE" w:rsidRPr="008D0F7B">
        <w:rPr>
          <w:rFonts w:ascii="Century Gothic" w:hAnsi="Century Gothic"/>
          <w:b/>
          <w:bCs/>
          <w:color w:val="595959" w:themeColor="text1" w:themeTint="A6"/>
          <w:sz w:val="44"/>
          <w:szCs w:val="44"/>
        </w:rPr>
        <w:t xml:space="preserve"> </w:t>
      </w:r>
      <w:r w:rsidR="005700FE" w:rsidRPr="005700FE">
        <w:rPr>
          <w:rFonts w:ascii="Century Gothic" w:hAnsi="Century Gothic"/>
          <w:b/>
          <w:bCs/>
          <w:color w:val="595959" w:themeColor="text1" w:themeTint="A6"/>
          <w:sz w:val="44"/>
          <w:szCs w:val="44"/>
        </w:rPr>
        <w:t>Business Case Template</w:t>
      </w: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8D0F7B" w14:paraId="03CFD695" w14:textId="77777777" w:rsidTr="00E75089">
        <w:trPr>
          <w:trHeight w:val="1008"/>
        </w:trPr>
        <w:tc>
          <w:tcPr>
            <w:tcW w:w="10885" w:type="dxa"/>
            <w:tcBorders>
              <w:bottom w:val="single" w:sz="36" w:space="0" w:color="156082" w:themeColor="accent1"/>
            </w:tcBorders>
            <w:shd w:val="clear" w:color="auto" w:fill="E9EC74"/>
            <w:vAlign w:val="center"/>
          </w:tcPr>
          <w:p w14:paraId="7FFB8265" w14:textId="77777777" w:rsidR="008D0F7B" w:rsidRPr="00E75089" w:rsidRDefault="008D0F7B" w:rsidP="008D0F7B">
            <w:pPr>
              <w:pStyle w:val="ListParagraph"/>
              <w:numPr>
                <w:ilvl w:val="0"/>
                <w:numId w:val="1"/>
              </w:numPr>
              <w:ind w:left="330"/>
              <w:rPr>
                <w:rFonts w:ascii="Century Gothic" w:hAnsi="Century Gothic"/>
                <w:b/>
                <w:bCs/>
                <w:color w:val="156082" w:themeColor="accent1"/>
                <w:sz w:val="30"/>
                <w:szCs w:val="30"/>
              </w:rPr>
            </w:pPr>
            <w:bookmarkStart w:id="0" w:name="_Hlk207273188"/>
            <w:r w:rsidRPr="00E75089">
              <w:rPr>
                <w:rFonts w:ascii="Century Gothic" w:hAnsi="Century Gothic"/>
                <w:b/>
                <w:bCs/>
                <w:color w:val="156082" w:themeColor="accent1"/>
                <w:sz w:val="30"/>
                <w:szCs w:val="30"/>
              </w:rPr>
              <w:t>Executive Summary</w:t>
            </w:r>
          </w:p>
          <w:p w14:paraId="2C102E60" w14:textId="2351B07C" w:rsidR="008D0F7B" w:rsidRPr="008D0F7B" w:rsidRDefault="00E75089" w:rsidP="008D0F7B">
            <w:pPr>
              <w:rPr>
                <w:rFonts w:ascii="Century Gothic" w:hAnsi="Century Gothic"/>
                <w:color w:val="595959" w:themeColor="text1" w:themeTint="A6"/>
                <w:sz w:val="18"/>
                <w:szCs w:val="18"/>
              </w:rPr>
            </w:pPr>
            <w:r w:rsidRPr="00E75089">
              <w:rPr>
                <w:rFonts w:ascii="Century Gothic" w:hAnsi="Century Gothic"/>
                <w:color w:val="595959" w:themeColor="text1" w:themeTint="A6"/>
                <w:sz w:val="18"/>
                <w:szCs w:val="18"/>
              </w:rPr>
              <w:t>Provide a high-level overview of the proposed HR initiative, including the business goal it supports, the recommended solution, projected benefits, estimated cost, and a clear call to action (e.g., funding approval, leadership buy-in). This summary should engage both financial and executive stakeholders and be digestible in under a page.</w:t>
            </w:r>
          </w:p>
        </w:tc>
      </w:tr>
      <w:tr w:rsidR="008D0F7B" w14:paraId="57FAB914" w14:textId="5DBA378E" w:rsidTr="00EB58DA">
        <w:trPr>
          <w:trHeight w:val="6075"/>
        </w:trPr>
        <w:tc>
          <w:tcPr>
            <w:tcW w:w="10885" w:type="dxa"/>
            <w:tcBorders>
              <w:top w:val="single" w:sz="36" w:space="0" w:color="156082" w:themeColor="accent1"/>
            </w:tcBorders>
            <w:vAlign w:val="center"/>
          </w:tcPr>
          <w:p w14:paraId="4BF224E4" w14:textId="6D945257" w:rsidR="008D0F7B" w:rsidRPr="005700FE" w:rsidRDefault="008D0F7B" w:rsidP="005700FE">
            <w:pPr>
              <w:rPr>
                <w:rFonts w:ascii="Century Gothic" w:hAnsi="Century Gothic"/>
                <w:color w:val="595959" w:themeColor="text1" w:themeTint="A6"/>
                <w:sz w:val="18"/>
                <w:szCs w:val="18"/>
              </w:rPr>
            </w:pPr>
          </w:p>
        </w:tc>
      </w:tr>
      <w:bookmarkEnd w:id="0"/>
    </w:tbl>
    <w:p w14:paraId="27394DF0" w14:textId="0B777DD3"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6CDE4FEC" w14:textId="77777777" w:rsidTr="00EB58DA">
        <w:trPr>
          <w:trHeight w:val="1008"/>
        </w:trPr>
        <w:tc>
          <w:tcPr>
            <w:tcW w:w="10885" w:type="dxa"/>
            <w:tcBorders>
              <w:bottom w:val="single" w:sz="36" w:space="0" w:color="156082" w:themeColor="accent1"/>
            </w:tcBorders>
            <w:shd w:val="clear" w:color="auto" w:fill="E9EC74"/>
            <w:vAlign w:val="center"/>
          </w:tcPr>
          <w:p w14:paraId="424D1E8F" w14:textId="13B7B918" w:rsidR="00C874B9" w:rsidRPr="00E75089" w:rsidRDefault="00C874B9" w:rsidP="00B32C6A">
            <w:pPr>
              <w:pStyle w:val="ListParagraph"/>
              <w:numPr>
                <w:ilvl w:val="0"/>
                <w:numId w:val="1"/>
              </w:numPr>
              <w:ind w:left="330"/>
              <w:rPr>
                <w:rFonts w:ascii="Century Gothic" w:hAnsi="Century Gothic"/>
                <w:b/>
                <w:bCs/>
                <w:color w:val="156082" w:themeColor="accent1"/>
                <w:sz w:val="30"/>
                <w:szCs w:val="30"/>
              </w:rPr>
            </w:pPr>
            <w:r w:rsidRPr="00E75089">
              <w:rPr>
                <w:rFonts w:ascii="Century Gothic" w:hAnsi="Century Gothic"/>
                <w:b/>
                <w:bCs/>
                <w:color w:val="156082" w:themeColor="accent1"/>
                <w:sz w:val="30"/>
                <w:szCs w:val="30"/>
              </w:rPr>
              <w:t xml:space="preserve">Current </w:t>
            </w:r>
            <w:r w:rsidR="00E75089" w:rsidRPr="00E75089">
              <w:rPr>
                <w:rFonts w:ascii="Century Gothic" w:hAnsi="Century Gothic"/>
                <w:b/>
                <w:bCs/>
                <w:color w:val="156082" w:themeColor="accent1"/>
                <w:sz w:val="30"/>
                <w:szCs w:val="30"/>
              </w:rPr>
              <w:t xml:space="preserve">HR </w:t>
            </w:r>
            <w:r w:rsidRPr="00E75089">
              <w:rPr>
                <w:rFonts w:ascii="Century Gothic" w:hAnsi="Century Gothic"/>
                <w:b/>
                <w:bCs/>
                <w:color w:val="156082" w:themeColor="accent1"/>
                <w:sz w:val="30"/>
                <w:szCs w:val="30"/>
              </w:rPr>
              <w:t xml:space="preserve">State / </w:t>
            </w:r>
            <w:r w:rsidR="00E75089" w:rsidRPr="00E75089">
              <w:rPr>
                <w:rFonts w:ascii="Century Gothic" w:hAnsi="Century Gothic"/>
                <w:b/>
                <w:bCs/>
                <w:color w:val="156082" w:themeColor="accent1"/>
                <w:sz w:val="30"/>
                <w:szCs w:val="30"/>
              </w:rPr>
              <w:t>Context</w:t>
            </w:r>
          </w:p>
          <w:p w14:paraId="44484783" w14:textId="24216426" w:rsidR="00E75089" w:rsidRPr="00E75089" w:rsidRDefault="00E75089" w:rsidP="00E75089">
            <w:pPr>
              <w:rPr>
                <w:rFonts w:ascii="Century Gothic" w:hAnsi="Century Gothic"/>
                <w:color w:val="595959" w:themeColor="text1" w:themeTint="A6"/>
                <w:sz w:val="18"/>
                <w:szCs w:val="18"/>
              </w:rPr>
            </w:pPr>
            <w:r w:rsidRPr="00E75089">
              <w:rPr>
                <w:rFonts w:ascii="Century Gothic" w:hAnsi="Century Gothic"/>
                <w:color w:val="595959" w:themeColor="text1" w:themeTint="A6"/>
                <w:sz w:val="18"/>
                <w:szCs w:val="18"/>
              </w:rPr>
              <w:t>Describe the existing HR environment, systems, processes, and workforce challenges.</w:t>
            </w:r>
            <w:r>
              <w:rPr>
                <w:rFonts w:ascii="Century Gothic" w:hAnsi="Century Gothic"/>
                <w:color w:val="595959" w:themeColor="text1" w:themeTint="A6"/>
                <w:sz w:val="18"/>
                <w:szCs w:val="18"/>
              </w:rPr>
              <w:t xml:space="preserve"> </w:t>
            </w:r>
            <w:r w:rsidRPr="00E75089">
              <w:rPr>
                <w:rFonts w:ascii="Century Gothic" w:hAnsi="Century Gothic"/>
                <w:color w:val="595959" w:themeColor="text1" w:themeTint="A6"/>
                <w:sz w:val="18"/>
                <w:szCs w:val="18"/>
              </w:rPr>
              <w:t>Include:</w:t>
            </w:r>
          </w:p>
          <w:p w14:paraId="23EC4B87" w14:textId="77777777" w:rsidR="00E75089" w:rsidRPr="00E75089" w:rsidRDefault="00E75089" w:rsidP="00E75089">
            <w:pPr>
              <w:numPr>
                <w:ilvl w:val="0"/>
                <w:numId w:val="5"/>
              </w:numPr>
              <w:tabs>
                <w:tab w:val="clear" w:pos="720"/>
              </w:tabs>
              <w:ind w:left="330" w:hanging="270"/>
              <w:rPr>
                <w:rFonts w:ascii="Century Gothic" w:hAnsi="Century Gothic"/>
                <w:color w:val="595959" w:themeColor="text1" w:themeTint="A6"/>
                <w:sz w:val="18"/>
                <w:szCs w:val="18"/>
              </w:rPr>
            </w:pPr>
            <w:r w:rsidRPr="00E75089">
              <w:rPr>
                <w:rFonts w:ascii="Century Gothic" w:hAnsi="Century Gothic"/>
                <w:color w:val="595959" w:themeColor="text1" w:themeTint="A6"/>
                <w:sz w:val="18"/>
                <w:szCs w:val="18"/>
              </w:rPr>
              <w:t>Turnover rates, hiring delays, absenteeism trends, or engagement scores</w:t>
            </w:r>
          </w:p>
          <w:p w14:paraId="3B1A32D7" w14:textId="77777777" w:rsidR="00E75089" w:rsidRPr="00E75089" w:rsidRDefault="00E75089" w:rsidP="00E75089">
            <w:pPr>
              <w:numPr>
                <w:ilvl w:val="0"/>
                <w:numId w:val="5"/>
              </w:numPr>
              <w:tabs>
                <w:tab w:val="clear" w:pos="720"/>
              </w:tabs>
              <w:ind w:left="330" w:hanging="270"/>
              <w:rPr>
                <w:rFonts w:ascii="Century Gothic" w:hAnsi="Century Gothic"/>
                <w:color w:val="595959" w:themeColor="text1" w:themeTint="A6"/>
                <w:sz w:val="18"/>
                <w:szCs w:val="18"/>
              </w:rPr>
            </w:pPr>
            <w:r w:rsidRPr="00E75089">
              <w:rPr>
                <w:rFonts w:ascii="Century Gothic" w:hAnsi="Century Gothic"/>
                <w:color w:val="595959" w:themeColor="text1" w:themeTint="A6"/>
                <w:sz w:val="18"/>
                <w:szCs w:val="18"/>
              </w:rPr>
              <w:t>Current tools (e.g., manual onboarding, outdated HRIS) and inefficiencies</w:t>
            </w:r>
          </w:p>
          <w:p w14:paraId="771D2FCE" w14:textId="77777777" w:rsidR="00E75089" w:rsidRPr="00E75089" w:rsidRDefault="00E75089" w:rsidP="00E75089">
            <w:pPr>
              <w:numPr>
                <w:ilvl w:val="0"/>
                <w:numId w:val="5"/>
              </w:numPr>
              <w:tabs>
                <w:tab w:val="clear" w:pos="720"/>
              </w:tabs>
              <w:ind w:left="330" w:hanging="270"/>
              <w:rPr>
                <w:rFonts w:ascii="Century Gothic" w:hAnsi="Century Gothic"/>
                <w:color w:val="595959" w:themeColor="text1" w:themeTint="A6"/>
                <w:sz w:val="18"/>
                <w:szCs w:val="18"/>
              </w:rPr>
            </w:pPr>
            <w:r w:rsidRPr="00E75089">
              <w:rPr>
                <w:rFonts w:ascii="Century Gothic" w:hAnsi="Century Gothic"/>
                <w:color w:val="595959" w:themeColor="text1" w:themeTint="A6"/>
                <w:sz w:val="18"/>
                <w:szCs w:val="18"/>
              </w:rPr>
              <w:t>Quotes from recent employee surveys or exit interviews that illustrate pain points</w:t>
            </w:r>
          </w:p>
          <w:p w14:paraId="239A2DDD" w14:textId="394FBAE4" w:rsidR="00C874B9" w:rsidRPr="00E75089" w:rsidRDefault="00E75089" w:rsidP="00E75089">
            <w:pPr>
              <w:numPr>
                <w:ilvl w:val="0"/>
                <w:numId w:val="5"/>
              </w:numPr>
              <w:tabs>
                <w:tab w:val="clear" w:pos="720"/>
              </w:tabs>
              <w:ind w:left="330" w:hanging="270"/>
              <w:rPr>
                <w:rFonts w:ascii="Century Gothic" w:hAnsi="Century Gothic"/>
                <w:color w:val="595959" w:themeColor="text1" w:themeTint="A6"/>
                <w:sz w:val="18"/>
                <w:szCs w:val="18"/>
              </w:rPr>
            </w:pPr>
            <w:r w:rsidRPr="00E75089">
              <w:rPr>
                <w:rFonts w:ascii="Century Gothic" w:hAnsi="Century Gothic"/>
                <w:color w:val="595959" w:themeColor="text1" w:themeTint="A6"/>
                <w:sz w:val="18"/>
                <w:szCs w:val="18"/>
              </w:rPr>
              <w:t>Risks of doing nothing: e.g., talent loss, compliance gaps, stagnating culture</w:t>
            </w:r>
          </w:p>
        </w:tc>
      </w:tr>
      <w:tr w:rsidR="00C874B9" w:rsidRPr="005700FE" w14:paraId="34C040E6" w14:textId="77777777" w:rsidTr="00EB58DA">
        <w:trPr>
          <w:trHeight w:val="3923"/>
        </w:trPr>
        <w:tc>
          <w:tcPr>
            <w:tcW w:w="10885" w:type="dxa"/>
            <w:tcBorders>
              <w:top w:val="single" w:sz="36" w:space="0" w:color="156082" w:themeColor="accent1"/>
            </w:tcBorders>
            <w:vAlign w:val="center"/>
          </w:tcPr>
          <w:p w14:paraId="27AD0C5E" w14:textId="77777777" w:rsidR="00C874B9" w:rsidRPr="005700FE" w:rsidRDefault="00C874B9" w:rsidP="00B32C6A">
            <w:pPr>
              <w:rPr>
                <w:rFonts w:ascii="Century Gothic" w:hAnsi="Century Gothic"/>
                <w:color w:val="595959" w:themeColor="text1" w:themeTint="A6"/>
                <w:sz w:val="18"/>
                <w:szCs w:val="18"/>
              </w:rPr>
            </w:pPr>
          </w:p>
        </w:tc>
      </w:tr>
    </w:tbl>
    <w:p w14:paraId="359222C8"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73076C12" w14:textId="77777777" w:rsidTr="00EB58DA">
        <w:trPr>
          <w:trHeight w:val="1008"/>
        </w:trPr>
        <w:tc>
          <w:tcPr>
            <w:tcW w:w="10885" w:type="dxa"/>
            <w:tcBorders>
              <w:bottom w:val="single" w:sz="36" w:space="0" w:color="156082" w:themeColor="accent1"/>
            </w:tcBorders>
            <w:shd w:val="clear" w:color="auto" w:fill="E9EC74"/>
            <w:vAlign w:val="center"/>
          </w:tcPr>
          <w:p w14:paraId="2EB50189" w14:textId="1B895823" w:rsidR="00C874B9" w:rsidRPr="00153E44" w:rsidRDefault="00C874B9" w:rsidP="00B32C6A">
            <w:pPr>
              <w:pStyle w:val="ListParagraph"/>
              <w:numPr>
                <w:ilvl w:val="0"/>
                <w:numId w:val="1"/>
              </w:numPr>
              <w:ind w:left="330"/>
              <w:rPr>
                <w:rFonts w:ascii="Century Gothic" w:hAnsi="Century Gothic"/>
                <w:b/>
                <w:bCs/>
                <w:color w:val="156082" w:themeColor="accent1"/>
                <w:sz w:val="30"/>
                <w:szCs w:val="30"/>
              </w:rPr>
            </w:pPr>
            <w:r w:rsidRPr="00153E44">
              <w:rPr>
                <w:rFonts w:ascii="Century Gothic" w:hAnsi="Century Gothic"/>
                <w:b/>
                <w:bCs/>
                <w:color w:val="156082" w:themeColor="accent1"/>
                <w:sz w:val="30"/>
                <w:szCs w:val="30"/>
              </w:rPr>
              <w:t>Business Need or Opportunity</w:t>
            </w:r>
          </w:p>
          <w:p w14:paraId="4D8EB3D0" w14:textId="63E46E9B" w:rsidR="00EB58DA" w:rsidRPr="00EB58DA" w:rsidRDefault="00EB58DA" w:rsidP="00EB58DA">
            <w:pPr>
              <w:rPr>
                <w:rFonts w:ascii="Century Gothic" w:hAnsi="Century Gothic"/>
                <w:color w:val="595959" w:themeColor="text1" w:themeTint="A6"/>
                <w:sz w:val="18"/>
                <w:szCs w:val="18"/>
              </w:rPr>
            </w:pPr>
            <w:r w:rsidRPr="00EB58DA">
              <w:rPr>
                <w:rFonts w:ascii="Century Gothic" w:hAnsi="Century Gothic"/>
                <w:color w:val="595959" w:themeColor="text1" w:themeTint="A6"/>
                <w:sz w:val="18"/>
                <w:szCs w:val="18"/>
              </w:rPr>
              <w:t>Clearly articulate the strategic need or opportunity. Link to broader corporate goals</w:t>
            </w:r>
            <w:r w:rsidR="002E2B0B">
              <w:rPr>
                <w:rFonts w:ascii="Century Gothic" w:hAnsi="Century Gothic"/>
                <w:color w:val="595959" w:themeColor="text1" w:themeTint="A6"/>
                <w:sz w:val="18"/>
                <w:szCs w:val="18"/>
              </w:rPr>
              <w:t>,</w:t>
            </w:r>
            <w:r w:rsidRPr="00EB58DA">
              <w:rPr>
                <w:rFonts w:ascii="Century Gothic" w:hAnsi="Century Gothic"/>
                <w:color w:val="595959" w:themeColor="text1" w:themeTint="A6"/>
                <w:sz w:val="18"/>
                <w:szCs w:val="18"/>
              </w:rPr>
              <w:t xml:space="preserve"> such as:</w:t>
            </w:r>
          </w:p>
          <w:p w14:paraId="7108A0A2" w14:textId="2F66FD16" w:rsidR="00C874B9" w:rsidRPr="008D0F7B" w:rsidRDefault="00EB58DA" w:rsidP="00B32C6A">
            <w:pPr>
              <w:rPr>
                <w:rFonts w:ascii="Century Gothic" w:hAnsi="Century Gothic"/>
                <w:color w:val="595959" w:themeColor="text1" w:themeTint="A6"/>
                <w:sz w:val="18"/>
                <w:szCs w:val="18"/>
              </w:rPr>
            </w:pPr>
            <w:r w:rsidRPr="00EB58DA">
              <w:rPr>
                <w:rFonts w:ascii="Century Gothic" w:hAnsi="Century Gothic"/>
                <w:color w:val="595959" w:themeColor="text1" w:themeTint="A6"/>
                <w:sz w:val="18"/>
                <w:szCs w:val="18"/>
              </w:rPr>
              <w:t>Retaining top talent; improving onboarding or performance management; achieving DE&amp;I or ESG commitments; and preparing for growth, restructuring, or digital transformation. Include internal data (survey results, HR dashboards) and external benchmarks to strengthen the case.</w:t>
            </w:r>
          </w:p>
        </w:tc>
      </w:tr>
      <w:tr w:rsidR="00C874B9" w:rsidRPr="005700FE" w14:paraId="239F435C" w14:textId="77777777" w:rsidTr="00EB58DA">
        <w:trPr>
          <w:trHeight w:val="1872"/>
        </w:trPr>
        <w:tc>
          <w:tcPr>
            <w:tcW w:w="10885" w:type="dxa"/>
            <w:tcBorders>
              <w:top w:val="single" w:sz="36" w:space="0" w:color="156082" w:themeColor="accent1"/>
            </w:tcBorders>
            <w:vAlign w:val="center"/>
          </w:tcPr>
          <w:p w14:paraId="7EC9ED3D" w14:textId="77777777" w:rsidR="00C874B9" w:rsidRPr="005700FE" w:rsidRDefault="00C874B9" w:rsidP="00B32C6A">
            <w:pPr>
              <w:rPr>
                <w:rFonts w:ascii="Century Gothic" w:hAnsi="Century Gothic"/>
                <w:color w:val="595959" w:themeColor="text1" w:themeTint="A6"/>
                <w:sz w:val="18"/>
                <w:szCs w:val="18"/>
              </w:rPr>
            </w:pPr>
          </w:p>
        </w:tc>
      </w:tr>
    </w:tbl>
    <w:p w14:paraId="1AF7C7B4"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477A182D" w14:textId="77777777" w:rsidTr="00EB58DA">
        <w:trPr>
          <w:trHeight w:val="1008"/>
        </w:trPr>
        <w:tc>
          <w:tcPr>
            <w:tcW w:w="10885" w:type="dxa"/>
            <w:tcBorders>
              <w:bottom w:val="single" w:sz="36" w:space="0" w:color="156082" w:themeColor="accent1"/>
            </w:tcBorders>
            <w:shd w:val="clear" w:color="auto" w:fill="E9EC74"/>
            <w:vAlign w:val="center"/>
          </w:tcPr>
          <w:p w14:paraId="71898CBE" w14:textId="67151763" w:rsidR="00C874B9" w:rsidRPr="00EB58DA" w:rsidRDefault="00C874B9" w:rsidP="00B32C6A">
            <w:pPr>
              <w:pStyle w:val="ListParagraph"/>
              <w:numPr>
                <w:ilvl w:val="0"/>
                <w:numId w:val="1"/>
              </w:numPr>
              <w:ind w:left="330"/>
              <w:rPr>
                <w:rFonts w:ascii="Century Gothic" w:hAnsi="Century Gothic"/>
                <w:b/>
                <w:bCs/>
                <w:color w:val="156082" w:themeColor="accent1"/>
                <w:sz w:val="30"/>
                <w:szCs w:val="30"/>
              </w:rPr>
            </w:pPr>
            <w:r w:rsidRPr="00EB58DA">
              <w:rPr>
                <w:rFonts w:ascii="Century Gothic" w:hAnsi="Century Gothic"/>
                <w:b/>
                <w:bCs/>
                <w:color w:val="156082" w:themeColor="accent1"/>
                <w:sz w:val="30"/>
                <w:szCs w:val="30"/>
              </w:rPr>
              <w:t xml:space="preserve">Proposed </w:t>
            </w:r>
            <w:r w:rsidR="00EB58DA" w:rsidRPr="00EB58DA">
              <w:rPr>
                <w:rFonts w:ascii="Century Gothic" w:hAnsi="Century Gothic"/>
                <w:b/>
                <w:bCs/>
                <w:color w:val="156082" w:themeColor="accent1"/>
                <w:sz w:val="30"/>
                <w:szCs w:val="30"/>
              </w:rPr>
              <w:t>HR Initiative</w:t>
            </w:r>
          </w:p>
          <w:p w14:paraId="374260C4" w14:textId="77777777" w:rsidR="00EB58DA" w:rsidRPr="00EB58DA" w:rsidRDefault="00EB58DA" w:rsidP="00EB58DA">
            <w:pPr>
              <w:rPr>
                <w:rFonts w:ascii="Century Gothic" w:hAnsi="Century Gothic"/>
                <w:color w:val="595959" w:themeColor="text1" w:themeTint="A6"/>
                <w:sz w:val="18"/>
                <w:szCs w:val="18"/>
              </w:rPr>
            </w:pPr>
            <w:r w:rsidRPr="00EB58DA">
              <w:rPr>
                <w:rFonts w:ascii="Century Gothic" w:hAnsi="Century Gothic"/>
                <w:color w:val="595959" w:themeColor="text1" w:themeTint="A6"/>
                <w:sz w:val="18"/>
                <w:szCs w:val="18"/>
              </w:rPr>
              <w:t>Describe the initiative in practical terms:</w:t>
            </w:r>
          </w:p>
          <w:p w14:paraId="08870DE2" w14:textId="77777777" w:rsidR="00EB58DA" w:rsidRPr="00EB58DA" w:rsidRDefault="00EB58DA" w:rsidP="00EB58DA">
            <w:pPr>
              <w:numPr>
                <w:ilvl w:val="0"/>
                <w:numId w:val="6"/>
              </w:numPr>
              <w:rPr>
                <w:rFonts w:ascii="Century Gothic" w:hAnsi="Century Gothic"/>
                <w:color w:val="595959" w:themeColor="text1" w:themeTint="A6"/>
                <w:sz w:val="18"/>
                <w:szCs w:val="18"/>
              </w:rPr>
            </w:pPr>
            <w:r w:rsidRPr="00EB58DA">
              <w:rPr>
                <w:rFonts w:ascii="Century Gothic" w:hAnsi="Century Gothic"/>
                <w:color w:val="595959" w:themeColor="text1" w:themeTint="A6"/>
                <w:sz w:val="18"/>
                <w:szCs w:val="18"/>
              </w:rPr>
              <w:t>What it is (e.g., wellness program, ATS implementation, leadership pipeline strategy)</w:t>
            </w:r>
          </w:p>
          <w:p w14:paraId="402C3FF0" w14:textId="77777777" w:rsidR="00EB58DA" w:rsidRPr="00EB58DA" w:rsidRDefault="00EB58DA" w:rsidP="00EB58DA">
            <w:pPr>
              <w:numPr>
                <w:ilvl w:val="0"/>
                <w:numId w:val="6"/>
              </w:numPr>
              <w:rPr>
                <w:rFonts w:ascii="Century Gothic" w:hAnsi="Century Gothic"/>
                <w:color w:val="595959" w:themeColor="text1" w:themeTint="A6"/>
                <w:sz w:val="18"/>
                <w:szCs w:val="18"/>
              </w:rPr>
            </w:pPr>
            <w:r w:rsidRPr="00EB58DA">
              <w:rPr>
                <w:rFonts w:ascii="Century Gothic" w:hAnsi="Century Gothic"/>
                <w:color w:val="595959" w:themeColor="text1" w:themeTint="A6"/>
                <w:sz w:val="18"/>
                <w:szCs w:val="18"/>
              </w:rPr>
              <w:t>Who it affects (e.g., all employees, new hires, frontline managers)</w:t>
            </w:r>
          </w:p>
          <w:p w14:paraId="7C9DB3CC" w14:textId="77777777" w:rsidR="00EB58DA" w:rsidRPr="00EB58DA" w:rsidRDefault="00EB58DA" w:rsidP="00EB58DA">
            <w:pPr>
              <w:numPr>
                <w:ilvl w:val="0"/>
                <w:numId w:val="6"/>
              </w:numPr>
              <w:rPr>
                <w:rFonts w:ascii="Century Gothic" w:hAnsi="Century Gothic"/>
                <w:color w:val="595959" w:themeColor="text1" w:themeTint="A6"/>
                <w:sz w:val="18"/>
                <w:szCs w:val="18"/>
              </w:rPr>
            </w:pPr>
            <w:r w:rsidRPr="00EB58DA">
              <w:rPr>
                <w:rFonts w:ascii="Century Gothic" w:hAnsi="Century Gothic"/>
                <w:color w:val="595959" w:themeColor="text1" w:themeTint="A6"/>
                <w:sz w:val="18"/>
                <w:szCs w:val="18"/>
              </w:rPr>
              <w:t xml:space="preserve">How it works—include tech components, delivery </w:t>
            </w:r>
            <w:proofErr w:type="gramStart"/>
            <w:r w:rsidRPr="00EB58DA">
              <w:rPr>
                <w:rFonts w:ascii="Century Gothic" w:hAnsi="Century Gothic"/>
                <w:color w:val="595959" w:themeColor="text1" w:themeTint="A6"/>
                <w:sz w:val="18"/>
                <w:szCs w:val="18"/>
              </w:rPr>
              <w:t>method</w:t>
            </w:r>
            <w:proofErr w:type="gramEnd"/>
            <w:r w:rsidRPr="00EB58DA">
              <w:rPr>
                <w:rFonts w:ascii="Century Gothic" w:hAnsi="Century Gothic"/>
                <w:color w:val="595959" w:themeColor="text1" w:themeTint="A6"/>
                <w:sz w:val="18"/>
                <w:szCs w:val="18"/>
              </w:rPr>
              <w:t>, or program structure</w:t>
            </w:r>
          </w:p>
          <w:p w14:paraId="44E95BF8" w14:textId="5048A72C" w:rsidR="00C874B9" w:rsidRPr="008D0F7B" w:rsidRDefault="00EB58DA" w:rsidP="00B32C6A">
            <w:pPr>
              <w:rPr>
                <w:rFonts w:ascii="Century Gothic" w:hAnsi="Century Gothic"/>
                <w:color w:val="595959" w:themeColor="text1" w:themeTint="A6"/>
                <w:sz w:val="18"/>
                <w:szCs w:val="18"/>
              </w:rPr>
            </w:pPr>
            <w:r w:rsidRPr="00EB58DA">
              <w:rPr>
                <w:rFonts w:ascii="Century Gothic" w:hAnsi="Century Gothic"/>
                <w:color w:val="595959" w:themeColor="text1" w:themeTint="A6"/>
                <w:sz w:val="18"/>
                <w:szCs w:val="18"/>
              </w:rPr>
              <w:t>Highlight any expected employee or cultural impacts. Call out innovation (AI-driven tools, inclusive practices, remote-first design, etc.).</w:t>
            </w:r>
          </w:p>
        </w:tc>
      </w:tr>
      <w:tr w:rsidR="00C874B9" w:rsidRPr="005700FE" w14:paraId="0739D1E0" w14:textId="77777777" w:rsidTr="00EB58DA">
        <w:trPr>
          <w:trHeight w:val="2763"/>
        </w:trPr>
        <w:tc>
          <w:tcPr>
            <w:tcW w:w="10885" w:type="dxa"/>
            <w:tcBorders>
              <w:top w:val="single" w:sz="36" w:space="0" w:color="156082" w:themeColor="accent1"/>
            </w:tcBorders>
            <w:vAlign w:val="center"/>
          </w:tcPr>
          <w:p w14:paraId="31FE6372" w14:textId="77777777" w:rsidR="00C874B9" w:rsidRPr="005700FE" w:rsidRDefault="00C874B9" w:rsidP="00B32C6A">
            <w:pPr>
              <w:rPr>
                <w:rFonts w:ascii="Century Gothic" w:hAnsi="Century Gothic"/>
                <w:color w:val="595959" w:themeColor="text1" w:themeTint="A6"/>
                <w:sz w:val="18"/>
                <w:szCs w:val="18"/>
              </w:rPr>
            </w:pPr>
          </w:p>
        </w:tc>
      </w:tr>
    </w:tbl>
    <w:p w14:paraId="4761FBE6"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791A46B9" w14:textId="77777777" w:rsidTr="00EB58DA">
        <w:trPr>
          <w:trHeight w:val="1008"/>
        </w:trPr>
        <w:tc>
          <w:tcPr>
            <w:tcW w:w="10885" w:type="dxa"/>
            <w:tcBorders>
              <w:bottom w:val="single" w:sz="36" w:space="0" w:color="156082" w:themeColor="accent1"/>
            </w:tcBorders>
            <w:shd w:val="clear" w:color="auto" w:fill="E9EC74"/>
            <w:vAlign w:val="center"/>
          </w:tcPr>
          <w:p w14:paraId="4FFBDCD3" w14:textId="5C0405B7" w:rsidR="00C874B9" w:rsidRPr="00EB58DA" w:rsidRDefault="00C874B9" w:rsidP="00B32C6A">
            <w:pPr>
              <w:pStyle w:val="ListParagraph"/>
              <w:numPr>
                <w:ilvl w:val="0"/>
                <w:numId w:val="1"/>
              </w:numPr>
              <w:ind w:left="330"/>
              <w:rPr>
                <w:rFonts w:ascii="Century Gothic" w:hAnsi="Century Gothic"/>
                <w:b/>
                <w:bCs/>
                <w:color w:val="156082" w:themeColor="accent1"/>
                <w:sz w:val="30"/>
                <w:szCs w:val="30"/>
              </w:rPr>
            </w:pPr>
            <w:r w:rsidRPr="00EB58DA">
              <w:rPr>
                <w:rFonts w:ascii="Century Gothic" w:hAnsi="Century Gothic"/>
                <w:b/>
                <w:bCs/>
                <w:color w:val="156082" w:themeColor="accent1"/>
                <w:sz w:val="30"/>
                <w:szCs w:val="30"/>
              </w:rPr>
              <w:t>Strategic Alignment</w:t>
            </w:r>
          </w:p>
          <w:p w14:paraId="0C537774" w14:textId="402A0BAD" w:rsidR="00C874B9" w:rsidRPr="008D0F7B" w:rsidRDefault="000E3B68" w:rsidP="00B32C6A">
            <w:pPr>
              <w:rPr>
                <w:rFonts w:ascii="Century Gothic" w:hAnsi="Century Gothic"/>
                <w:color w:val="595959" w:themeColor="text1" w:themeTint="A6"/>
                <w:sz w:val="18"/>
                <w:szCs w:val="18"/>
              </w:rPr>
            </w:pPr>
            <w:r w:rsidRPr="000E3B68">
              <w:rPr>
                <w:rFonts w:ascii="Century Gothic" w:hAnsi="Century Gothic"/>
                <w:color w:val="595959" w:themeColor="text1" w:themeTint="A6"/>
                <w:sz w:val="18"/>
                <w:szCs w:val="18"/>
              </w:rPr>
              <w:t>Show how this initiative ladders up to business and HR priorities. Include how it supports goals like growth, retention, compliance, productivity, or morale; advances strategic HR pillars: employer branding, workforce flexibility, skill building, or succession; and aligns with frameworks like DE&amp;I, Wellbeing, Digital HR, or Employee Experience. Use the organization’s actual HR strategic roadmap, if available, to link this project with existing efforts.</w:t>
            </w:r>
          </w:p>
        </w:tc>
      </w:tr>
      <w:tr w:rsidR="00C874B9" w:rsidRPr="005700FE" w14:paraId="3895E583" w14:textId="77777777" w:rsidTr="000E3B68">
        <w:trPr>
          <w:trHeight w:val="2340"/>
        </w:trPr>
        <w:tc>
          <w:tcPr>
            <w:tcW w:w="10885" w:type="dxa"/>
            <w:tcBorders>
              <w:top w:val="single" w:sz="36" w:space="0" w:color="156082" w:themeColor="accent1"/>
            </w:tcBorders>
            <w:vAlign w:val="center"/>
          </w:tcPr>
          <w:p w14:paraId="00182025" w14:textId="77777777" w:rsidR="00C874B9" w:rsidRPr="005700FE" w:rsidRDefault="00C874B9" w:rsidP="00B32C6A">
            <w:pPr>
              <w:rPr>
                <w:rFonts w:ascii="Century Gothic" w:hAnsi="Century Gothic"/>
                <w:color w:val="595959" w:themeColor="text1" w:themeTint="A6"/>
                <w:sz w:val="18"/>
                <w:szCs w:val="18"/>
              </w:rPr>
            </w:pPr>
          </w:p>
        </w:tc>
      </w:tr>
    </w:tbl>
    <w:p w14:paraId="25F6D0A7"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6A7C932B" w14:textId="77777777" w:rsidTr="000E3B68">
        <w:trPr>
          <w:trHeight w:val="1008"/>
        </w:trPr>
        <w:tc>
          <w:tcPr>
            <w:tcW w:w="10885" w:type="dxa"/>
            <w:tcBorders>
              <w:bottom w:val="single" w:sz="36" w:space="0" w:color="156082" w:themeColor="accent1"/>
            </w:tcBorders>
            <w:shd w:val="clear" w:color="auto" w:fill="E9EC74"/>
            <w:vAlign w:val="center"/>
          </w:tcPr>
          <w:p w14:paraId="415504E0" w14:textId="564AFCDB" w:rsidR="00C874B9" w:rsidRPr="000E3B68" w:rsidRDefault="00C874B9" w:rsidP="00B32C6A">
            <w:pPr>
              <w:pStyle w:val="ListParagraph"/>
              <w:numPr>
                <w:ilvl w:val="0"/>
                <w:numId w:val="1"/>
              </w:numPr>
              <w:ind w:left="330"/>
              <w:rPr>
                <w:rFonts w:ascii="Century Gothic" w:hAnsi="Century Gothic"/>
                <w:b/>
                <w:bCs/>
                <w:color w:val="156082" w:themeColor="accent1"/>
                <w:sz w:val="30"/>
                <w:szCs w:val="30"/>
              </w:rPr>
            </w:pPr>
            <w:r w:rsidRPr="000E3B68">
              <w:rPr>
                <w:rFonts w:ascii="Century Gothic" w:hAnsi="Century Gothic"/>
                <w:b/>
                <w:bCs/>
                <w:color w:val="156082" w:themeColor="accent1"/>
                <w:sz w:val="30"/>
                <w:szCs w:val="30"/>
              </w:rPr>
              <w:lastRenderedPageBreak/>
              <w:t>Alternatives Considered</w:t>
            </w:r>
          </w:p>
          <w:p w14:paraId="7C6E90D9" w14:textId="77777777" w:rsidR="000E3B68" w:rsidRPr="000E3B68" w:rsidRDefault="000E3B68" w:rsidP="000E3B68">
            <w:pPr>
              <w:rPr>
                <w:rFonts w:ascii="Century Gothic" w:hAnsi="Century Gothic"/>
                <w:color w:val="595959" w:themeColor="text1" w:themeTint="A6"/>
                <w:sz w:val="18"/>
                <w:szCs w:val="18"/>
              </w:rPr>
            </w:pPr>
            <w:r w:rsidRPr="000E3B68">
              <w:rPr>
                <w:rFonts w:ascii="Century Gothic" w:hAnsi="Century Gothic"/>
                <w:color w:val="595959" w:themeColor="text1" w:themeTint="A6"/>
                <w:sz w:val="18"/>
                <w:szCs w:val="18"/>
              </w:rPr>
              <w:t>Present a comparative evaluation:</w:t>
            </w:r>
          </w:p>
          <w:p w14:paraId="38B7BE7C" w14:textId="77777777" w:rsidR="000E3B68" w:rsidRPr="000E3B68" w:rsidRDefault="000E3B68" w:rsidP="000E3B68">
            <w:pPr>
              <w:numPr>
                <w:ilvl w:val="0"/>
                <w:numId w:val="7"/>
              </w:numPr>
              <w:tabs>
                <w:tab w:val="clear" w:pos="720"/>
              </w:tabs>
              <w:ind w:left="420"/>
              <w:rPr>
                <w:rFonts w:ascii="Century Gothic" w:hAnsi="Century Gothic"/>
                <w:color w:val="595959" w:themeColor="text1" w:themeTint="A6"/>
                <w:sz w:val="18"/>
                <w:szCs w:val="18"/>
              </w:rPr>
            </w:pPr>
            <w:r w:rsidRPr="000E3B68">
              <w:rPr>
                <w:rFonts w:ascii="Century Gothic" w:hAnsi="Century Gothic"/>
                <w:color w:val="595959" w:themeColor="text1" w:themeTint="A6"/>
                <w:sz w:val="18"/>
                <w:szCs w:val="18"/>
              </w:rPr>
              <w:t>Option A: Do nothing (status quo)—include cost of inaction</w:t>
            </w:r>
          </w:p>
          <w:p w14:paraId="7C135E67" w14:textId="5E16C0EA" w:rsidR="000E3B68" w:rsidRPr="000E3B68" w:rsidRDefault="000E3B68" w:rsidP="000E3B68">
            <w:pPr>
              <w:numPr>
                <w:ilvl w:val="0"/>
                <w:numId w:val="7"/>
              </w:numPr>
              <w:tabs>
                <w:tab w:val="clear" w:pos="720"/>
              </w:tabs>
              <w:ind w:left="420"/>
              <w:rPr>
                <w:rFonts w:ascii="Century Gothic" w:hAnsi="Century Gothic"/>
                <w:color w:val="595959" w:themeColor="text1" w:themeTint="A6"/>
                <w:sz w:val="18"/>
                <w:szCs w:val="18"/>
              </w:rPr>
            </w:pPr>
            <w:r w:rsidRPr="000E3B68">
              <w:rPr>
                <w:rFonts w:ascii="Century Gothic" w:hAnsi="Century Gothic"/>
                <w:color w:val="595959" w:themeColor="text1" w:themeTint="A6"/>
                <w:sz w:val="18"/>
                <w:szCs w:val="18"/>
              </w:rPr>
              <w:t>Option B: Alternative vendors, internal solutions, or phased rollout</w:t>
            </w:r>
          </w:p>
          <w:p w14:paraId="75A8DEE9" w14:textId="499C5433" w:rsidR="00C874B9" w:rsidRPr="008D0F7B" w:rsidRDefault="000E3B68" w:rsidP="00B32C6A">
            <w:pPr>
              <w:rPr>
                <w:rFonts w:ascii="Century Gothic" w:hAnsi="Century Gothic"/>
                <w:color w:val="595959" w:themeColor="text1" w:themeTint="A6"/>
                <w:sz w:val="18"/>
                <w:szCs w:val="18"/>
              </w:rPr>
            </w:pPr>
            <w:r w:rsidRPr="000E3B68">
              <w:rPr>
                <w:rFonts w:ascii="Century Gothic" w:hAnsi="Century Gothic"/>
                <w:color w:val="595959" w:themeColor="text1" w:themeTint="A6"/>
                <w:sz w:val="18"/>
                <w:szCs w:val="18"/>
              </w:rPr>
              <w:t>Include pros and cons of each, including cost, scalability, user adoption, and alignment with org needs. Describe why this initiative is the most feasible and strategically sound.</w:t>
            </w:r>
          </w:p>
        </w:tc>
      </w:tr>
      <w:tr w:rsidR="00C874B9" w:rsidRPr="005700FE" w14:paraId="12060E9C" w14:textId="77777777" w:rsidTr="000E3B68">
        <w:trPr>
          <w:trHeight w:val="3582"/>
        </w:trPr>
        <w:tc>
          <w:tcPr>
            <w:tcW w:w="10885" w:type="dxa"/>
            <w:tcBorders>
              <w:top w:val="single" w:sz="36" w:space="0" w:color="156082" w:themeColor="accent1"/>
            </w:tcBorders>
            <w:vAlign w:val="center"/>
          </w:tcPr>
          <w:p w14:paraId="4826C2A5" w14:textId="77777777" w:rsidR="00C874B9" w:rsidRPr="005700FE" w:rsidRDefault="00C874B9" w:rsidP="00B32C6A">
            <w:pPr>
              <w:rPr>
                <w:rFonts w:ascii="Century Gothic" w:hAnsi="Century Gothic"/>
                <w:color w:val="595959" w:themeColor="text1" w:themeTint="A6"/>
                <w:sz w:val="18"/>
                <w:szCs w:val="18"/>
              </w:rPr>
            </w:pPr>
          </w:p>
        </w:tc>
      </w:tr>
    </w:tbl>
    <w:p w14:paraId="129C2656" w14:textId="65CD7C86"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648F8092" w14:textId="77777777" w:rsidTr="000E3B68">
        <w:trPr>
          <w:trHeight w:val="1008"/>
        </w:trPr>
        <w:tc>
          <w:tcPr>
            <w:tcW w:w="10885" w:type="dxa"/>
            <w:tcBorders>
              <w:bottom w:val="single" w:sz="36" w:space="0" w:color="156082" w:themeColor="accent1"/>
            </w:tcBorders>
            <w:shd w:val="clear" w:color="auto" w:fill="E9EC74"/>
            <w:vAlign w:val="center"/>
          </w:tcPr>
          <w:p w14:paraId="7CB5B182" w14:textId="6C973FFC" w:rsidR="00C874B9" w:rsidRPr="000E3B68" w:rsidRDefault="00C874B9" w:rsidP="00B32C6A">
            <w:pPr>
              <w:pStyle w:val="ListParagraph"/>
              <w:numPr>
                <w:ilvl w:val="0"/>
                <w:numId w:val="1"/>
              </w:numPr>
              <w:ind w:left="330"/>
              <w:rPr>
                <w:rFonts w:ascii="Century Gothic" w:hAnsi="Century Gothic"/>
                <w:b/>
                <w:bCs/>
                <w:color w:val="156082" w:themeColor="accent1"/>
                <w:sz w:val="30"/>
                <w:szCs w:val="30"/>
              </w:rPr>
            </w:pPr>
            <w:r w:rsidRPr="000E3B68">
              <w:rPr>
                <w:rFonts w:ascii="Century Gothic" w:hAnsi="Century Gothic"/>
                <w:b/>
                <w:bCs/>
                <w:color w:val="156082" w:themeColor="accent1"/>
                <w:sz w:val="30"/>
                <w:szCs w:val="30"/>
              </w:rPr>
              <w:t>Cost-Benefit Analysis</w:t>
            </w:r>
            <w:r w:rsidR="000E3B68">
              <w:rPr>
                <w:rFonts w:ascii="Century Gothic" w:hAnsi="Century Gothic"/>
                <w:b/>
                <w:bCs/>
                <w:color w:val="156082" w:themeColor="accent1"/>
                <w:sz w:val="30"/>
                <w:szCs w:val="30"/>
              </w:rPr>
              <w:t xml:space="preserve"> / Financial Justification</w:t>
            </w:r>
          </w:p>
          <w:p w14:paraId="031AAF10" w14:textId="127F1C2E" w:rsidR="00C874B9" w:rsidRPr="00C874B9" w:rsidRDefault="00C874B9" w:rsidP="00C874B9">
            <w:pPr>
              <w:rPr>
                <w:rFonts w:ascii="Century Gothic" w:hAnsi="Century Gothic"/>
                <w:color w:val="595959" w:themeColor="text1" w:themeTint="A6"/>
                <w:sz w:val="18"/>
                <w:szCs w:val="18"/>
              </w:rPr>
            </w:pPr>
            <w:r w:rsidRPr="00C874B9">
              <w:rPr>
                <w:rFonts w:ascii="Century Gothic" w:hAnsi="Century Gothic"/>
                <w:color w:val="595959" w:themeColor="text1" w:themeTint="A6"/>
                <w:sz w:val="18"/>
                <w:szCs w:val="18"/>
              </w:rPr>
              <w:t xml:space="preserve">Provide </w:t>
            </w:r>
            <w:r w:rsidR="006C6ACA">
              <w:rPr>
                <w:rFonts w:ascii="Century Gothic" w:hAnsi="Century Gothic"/>
                <w:color w:val="595959" w:themeColor="text1" w:themeTint="A6"/>
                <w:sz w:val="18"/>
                <w:szCs w:val="18"/>
              </w:rPr>
              <w:t xml:space="preserve">a </w:t>
            </w:r>
            <w:r w:rsidRPr="00C874B9">
              <w:rPr>
                <w:rFonts w:ascii="Century Gothic" w:hAnsi="Century Gothic"/>
                <w:color w:val="595959" w:themeColor="text1" w:themeTint="A6"/>
                <w:sz w:val="18"/>
                <w:szCs w:val="18"/>
              </w:rPr>
              <w:t xml:space="preserve">detailed </w:t>
            </w:r>
            <w:r w:rsidR="000E3B68">
              <w:rPr>
                <w:rFonts w:ascii="Century Gothic" w:hAnsi="Century Gothic"/>
                <w:color w:val="595959" w:themeColor="text1" w:themeTint="A6"/>
                <w:sz w:val="18"/>
                <w:szCs w:val="18"/>
              </w:rPr>
              <w:t>breakdown of costs and returns. Use charts or tables – finance teams expect clear visualization. Where possible, include hard numbers and industry benchmarks</w:t>
            </w:r>
            <w:r w:rsidRPr="00C874B9">
              <w:rPr>
                <w:rFonts w:ascii="Century Gothic" w:hAnsi="Century Gothic"/>
                <w:color w:val="595959" w:themeColor="text1" w:themeTint="A6"/>
                <w:sz w:val="18"/>
                <w:szCs w:val="18"/>
              </w:rPr>
              <w:t>:</w:t>
            </w:r>
          </w:p>
          <w:p w14:paraId="0E80D3C9" w14:textId="77777777" w:rsidR="00C874B9" w:rsidRDefault="000E3B68" w:rsidP="00B32C6A">
            <w:pPr>
              <w:numPr>
                <w:ilvl w:val="0"/>
                <w:numId w:val="4"/>
              </w:numPr>
              <w:tabs>
                <w:tab w:val="clear" w:pos="720"/>
              </w:tabs>
              <w:ind w:left="420"/>
              <w:rPr>
                <w:rFonts w:ascii="Century Gothic" w:hAnsi="Century Gothic"/>
                <w:color w:val="595959" w:themeColor="text1" w:themeTint="A6"/>
                <w:sz w:val="18"/>
                <w:szCs w:val="18"/>
              </w:rPr>
            </w:pPr>
            <w:r w:rsidRPr="000E3B68">
              <w:rPr>
                <w:rFonts w:ascii="Century Gothic" w:hAnsi="Century Gothic"/>
                <w:color w:val="595959" w:themeColor="text1" w:themeTint="A6"/>
                <w:sz w:val="18"/>
                <w:szCs w:val="18"/>
              </w:rPr>
              <w:t>One-time costs: software, consulting, training, materials</w:t>
            </w:r>
          </w:p>
          <w:p w14:paraId="44338A19" w14:textId="64E3A28B" w:rsidR="000E3B68" w:rsidRDefault="000E3B68" w:rsidP="00B32C6A">
            <w:pPr>
              <w:numPr>
                <w:ilvl w:val="0"/>
                <w:numId w:val="4"/>
              </w:numPr>
              <w:tabs>
                <w:tab w:val="clear" w:pos="720"/>
              </w:tabs>
              <w:ind w:left="420"/>
              <w:rPr>
                <w:rFonts w:ascii="Century Gothic" w:hAnsi="Century Gothic"/>
                <w:color w:val="595959" w:themeColor="text1" w:themeTint="A6"/>
                <w:sz w:val="18"/>
                <w:szCs w:val="18"/>
              </w:rPr>
            </w:pPr>
            <w:r>
              <w:rPr>
                <w:rFonts w:ascii="Century Gothic" w:hAnsi="Century Gothic"/>
                <w:color w:val="595959" w:themeColor="text1" w:themeTint="A6"/>
                <w:sz w:val="18"/>
                <w:szCs w:val="18"/>
              </w:rPr>
              <w:t>Ongoing costs: subscriptions, vendor support, internal staffing:</w:t>
            </w:r>
          </w:p>
          <w:p w14:paraId="3F3C1939" w14:textId="77777777" w:rsidR="000E3B68" w:rsidRDefault="000E3B68" w:rsidP="00B32C6A">
            <w:pPr>
              <w:numPr>
                <w:ilvl w:val="0"/>
                <w:numId w:val="4"/>
              </w:numPr>
              <w:tabs>
                <w:tab w:val="clear" w:pos="720"/>
              </w:tabs>
              <w:ind w:left="420"/>
              <w:rPr>
                <w:rFonts w:ascii="Century Gothic" w:hAnsi="Century Gothic"/>
                <w:color w:val="595959" w:themeColor="text1" w:themeTint="A6"/>
                <w:sz w:val="18"/>
                <w:szCs w:val="18"/>
              </w:rPr>
            </w:pPr>
            <w:r>
              <w:rPr>
                <w:rFonts w:ascii="Century Gothic" w:hAnsi="Century Gothic"/>
                <w:color w:val="595959" w:themeColor="text1" w:themeTint="A6"/>
                <w:sz w:val="18"/>
                <w:szCs w:val="18"/>
              </w:rPr>
              <w:t>Savings or benefits: reduced attrition, faster onboarding, fewer compliance violations</w:t>
            </w:r>
          </w:p>
          <w:p w14:paraId="6167C222" w14:textId="23313051" w:rsidR="000E3B68" w:rsidRPr="000E3B68" w:rsidRDefault="000E3B68" w:rsidP="000E3B68">
            <w:pPr>
              <w:numPr>
                <w:ilvl w:val="0"/>
                <w:numId w:val="4"/>
              </w:numPr>
              <w:tabs>
                <w:tab w:val="clear" w:pos="720"/>
              </w:tabs>
              <w:ind w:left="420"/>
              <w:rPr>
                <w:rFonts w:ascii="Century Gothic" w:hAnsi="Century Gothic"/>
                <w:color w:val="595959" w:themeColor="text1" w:themeTint="A6"/>
                <w:sz w:val="18"/>
                <w:szCs w:val="18"/>
              </w:rPr>
            </w:pPr>
            <w:r>
              <w:rPr>
                <w:rFonts w:ascii="Century Gothic" w:hAnsi="Century Gothic"/>
                <w:color w:val="595959" w:themeColor="text1" w:themeTint="A6"/>
                <w:sz w:val="18"/>
                <w:szCs w:val="18"/>
              </w:rPr>
              <w:t>Estimated ROI, payback period, TCO (total cost of ownership)</w:t>
            </w:r>
          </w:p>
        </w:tc>
      </w:tr>
      <w:tr w:rsidR="00C874B9" w:rsidRPr="005700FE" w14:paraId="05B02E9C" w14:textId="77777777" w:rsidTr="000E3B68">
        <w:trPr>
          <w:trHeight w:val="5688"/>
        </w:trPr>
        <w:tc>
          <w:tcPr>
            <w:tcW w:w="10885" w:type="dxa"/>
            <w:tcBorders>
              <w:top w:val="single" w:sz="36" w:space="0" w:color="156082" w:themeColor="accent1"/>
            </w:tcBorders>
            <w:vAlign w:val="center"/>
          </w:tcPr>
          <w:p w14:paraId="7044424B" w14:textId="77777777" w:rsidR="00C874B9" w:rsidRPr="005700FE" w:rsidRDefault="00C874B9" w:rsidP="00B32C6A">
            <w:pPr>
              <w:rPr>
                <w:rFonts w:ascii="Century Gothic" w:hAnsi="Century Gothic"/>
                <w:color w:val="595959" w:themeColor="text1" w:themeTint="A6"/>
                <w:sz w:val="18"/>
                <w:szCs w:val="18"/>
              </w:rPr>
            </w:pPr>
          </w:p>
        </w:tc>
      </w:tr>
    </w:tbl>
    <w:p w14:paraId="7BC9CAA1"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0E06367B" w14:textId="77777777" w:rsidTr="000E3B68">
        <w:trPr>
          <w:trHeight w:val="1008"/>
        </w:trPr>
        <w:tc>
          <w:tcPr>
            <w:tcW w:w="10885" w:type="dxa"/>
            <w:tcBorders>
              <w:bottom w:val="single" w:sz="36" w:space="0" w:color="156082" w:themeColor="accent1"/>
            </w:tcBorders>
            <w:shd w:val="clear" w:color="auto" w:fill="E9EC74"/>
            <w:vAlign w:val="center"/>
          </w:tcPr>
          <w:p w14:paraId="2A04F7D5" w14:textId="4F5EB059" w:rsidR="00C874B9" w:rsidRPr="000E3B68" w:rsidRDefault="00C874B9" w:rsidP="00B32C6A">
            <w:pPr>
              <w:pStyle w:val="ListParagraph"/>
              <w:numPr>
                <w:ilvl w:val="0"/>
                <w:numId w:val="1"/>
              </w:numPr>
              <w:ind w:left="330"/>
              <w:rPr>
                <w:rFonts w:ascii="Century Gothic" w:hAnsi="Century Gothic"/>
                <w:b/>
                <w:bCs/>
                <w:color w:val="156082" w:themeColor="accent1"/>
                <w:sz w:val="30"/>
                <w:szCs w:val="30"/>
              </w:rPr>
            </w:pPr>
            <w:proofErr w:type="gramStart"/>
            <w:r w:rsidRPr="000E3B68">
              <w:rPr>
                <w:rFonts w:ascii="Century Gothic" w:hAnsi="Century Gothic"/>
                <w:b/>
                <w:bCs/>
                <w:color w:val="156082" w:themeColor="accent1"/>
                <w:sz w:val="30"/>
                <w:szCs w:val="30"/>
              </w:rPr>
              <w:lastRenderedPageBreak/>
              <w:t>Risks</w:t>
            </w:r>
            <w:proofErr w:type="gramEnd"/>
            <w:r w:rsidRPr="000E3B68">
              <w:rPr>
                <w:rFonts w:ascii="Century Gothic" w:hAnsi="Century Gothic"/>
                <w:b/>
                <w:bCs/>
                <w:color w:val="156082" w:themeColor="accent1"/>
                <w:sz w:val="30"/>
                <w:szCs w:val="30"/>
              </w:rPr>
              <w:t xml:space="preserve"> and Mitigation</w:t>
            </w:r>
            <w:r w:rsidR="000E3B68">
              <w:rPr>
                <w:rFonts w:ascii="Century Gothic" w:hAnsi="Century Gothic"/>
                <w:b/>
                <w:bCs/>
                <w:color w:val="156082" w:themeColor="accent1"/>
                <w:sz w:val="30"/>
                <w:szCs w:val="30"/>
              </w:rPr>
              <w:t xml:space="preserve"> Strategies</w:t>
            </w:r>
          </w:p>
          <w:p w14:paraId="1BA46D6A" w14:textId="1BA2B275" w:rsidR="00C874B9" w:rsidRPr="008D0F7B" w:rsidRDefault="000E3B68" w:rsidP="00B32C6A">
            <w:pPr>
              <w:rPr>
                <w:rFonts w:ascii="Century Gothic" w:hAnsi="Century Gothic"/>
                <w:color w:val="595959" w:themeColor="text1" w:themeTint="A6"/>
                <w:sz w:val="18"/>
                <w:szCs w:val="18"/>
              </w:rPr>
            </w:pPr>
            <w:r w:rsidRPr="000E3B68">
              <w:rPr>
                <w:rFonts w:ascii="Century Gothic" w:hAnsi="Century Gothic"/>
                <w:color w:val="595959" w:themeColor="text1" w:themeTint="A6"/>
                <w:sz w:val="18"/>
                <w:szCs w:val="18"/>
              </w:rPr>
              <w:t>Address both human and technical risks</w:t>
            </w:r>
            <w:r w:rsidR="006C6ACA">
              <w:rPr>
                <w:rFonts w:ascii="Century Gothic" w:hAnsi="Century Gothic"/>
                <w:color w:val="595959" w:themeColor="text1" w:themeTint="A6"/>
                <w:sz w:val="18"/>
                <w:szCs w:val="18"/>
              </w:rPr>
              <w:t>, including employee resistance, change fatigue, lack of management buy-in, delays in integration or vendor delivery,</w:t>
            </w:r>
            <w:r w:rsidRPr="000E3B68">
              <w:rPr>
                <w:rFonts w:ascii="Century Gothic" w:hAnsi="Century Gothic"/>
                <w:color w:val="595959" w:themeColor="text1" w:themeTint="A6"/>
                <w:sz w:val="18"/>
                <w:szCs w:val="18"/>
              </w:rPr>
              <w:t xml:space="preserve"> and data privacy or compliance concerns. For each, describe mitigation related to communication plans and leadership alignment, pilot testing or phased rollout, and upskilling or enablement plans for managers and HR partners.</w:t>
            </w:r>
          </w:p>
        </w:tc>
      </w:tr>
      <w:tr w:rsidR="00C874B9" w:rsidRPr="005700FE" w14:paraId="76E4D9CC" w14:textId="77777777" w:rsidTr="000E3B68">
        <w:trPr>
          <w:trHeight w:val="1872"/>
        </w:trPr>
        <w:tc>
          <w:tcPr>
            <w:tcW w:w="10885" w:type="dxa"/>
            <w:tcBorders>
              <w:top w:val="single" w:sz="36" w:space="0" w:color="156082" w:themeColor="accent1"/>
            </w:tcBorders>
            <w:vAlign w:val="center"/>
          </w:tcPr>
          <w:p w14:paraId="1F64BE4A" w14:textId="77777777" w:rsidR="00C874B9" w:rsidRPr="005700FE" w:rsidRDefault="00C874B9" w:rsidP="00B32C6A">
            <w:pPr>
              <w:rPr>
                <w:rFonts w:ascii="Century Gothic" w:hAnsi="Century Gothic"/>
                <w:color w:val="595959" w:themeColor="text1" w:themeTint="A6"/>
                <w:sz w:val="18"/>
                <w:szCs w:val="18"/>
              </w:rPr>
            </w:pPr>
          </w:p>
        </w:tc>
      </w:tr>
    </w:tbl>
    <w:p w14:paraId="3A535587"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14ECC5CE" w14:textId="77777777" w:rsidTr="006C49A3">
        <w:trPr>
          <w:trHeight w:val="1008"/>
        </w:trPr>
        <w:tc>
          <w:tcPr>
            <w:tcW w:w="10885" w:type="dxa"/>
            <w:tcBorders>
              <w:bottom w:val="single" w:sz="36" w:space="0" w:color="156082" w:themeColor="accent1"/>
            </w:tcBorders>
            <w:shd w:val="clear" w:color="auto" w:fill="E9EC74"/>
            <w:vAlign w:val="center"/>
          </w:tcPr>
          <w:p w14:paraId="1829E359" w14:textId="05B152CE" w:rsidR="00C874B9" w:rsidRPr="006C49A3" w:rsidRDefault="006C49A3" w:rsidP="00B32C6A">
            <w:pPr>
              <w:pStyle w:val="ListParagraph"/>
              <w:numPr>
                <w:ilvl w:val="0"/>
                <w:numId w:val="1"/>
              </w:numPr>
              <w:ind w:left="330"/>
              <w:rPr>
                <w:rFonts w:ascii="Century Gothic" w:hAnsi="Century Gothic"/>
                <w:b/>
                <w:bCs/>
                <w:color w:val="156082" w:themeColor="accent1"/>
                <w:sz w:val="30"/>
                <w:szCs w:val="30"/>
              </w:rPr>
            </w:pPr>
            <w:r>
              <w:rPr>
                <w:rFonts w:ascii="Century Gothic" w:hAnsi="Century Gothic"/>
                <w:b/>
                <w:bCs/>
                <w:color w:val="156082" w:themeColor="accent1"/>
                <w:sz w:val="30"/>
                <w:szCs w:val="30"/>
              </w:rPr>
              <w:t>Implementation Plan and Timeline</w:t>
            </w:r>
          </w:p>
          <w:p w14:paraId="3BA41604" w14:textId="77777777" w:rsidR="006C49A3" w:rsidRPr="006C49A3" w:rsidRDefault="006C49A3" w:rsidP="006C49A3">
            <w:pPr>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Break the project into clear phases with timing. Assign ownership to roles (e.g., HRBP, IT, Comms, vendor project manager):</w:t>
            </w:r>
          </w:p>
          <w:p w14:paraId="20ED6980" w14:textId="77777777" w:rsidR="006C49A3" w:rsidRPr="006C49A3" w:rsidRDefault="006C49A3" w:rsidP="006C49A3">
            <w:pPr>
              <w:numPr>
                <w:ilvl w:val="0"/>
                <w:numId w:val="8"/>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Planning and stakeholder engagement</w:t>
            </w:r>
          </w:p>
          <w:p w14:paraId="4EF5295E" w14:textId="77777777" w:rsidR="006C49A3" w:rsidRPr="006C49A3" w:rsidRDefault="006C49A3" w:rsidP="006C49A3">
            <w:pPr>
              <w:numPr>
                <w:ilvl w:val="0"/>
                <w:numId w:val="8"/>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System configuration or program design</w:t>
            </w:r>
          </w:p>
          <w:p w14:paraId="2E40DB22" w14:textId="77777777" w:rsidR="006C49A3" w:rsidRPr="006C49A3" w:rsidRDefault="006C49A3" w:rsidP="006C49A3">
            <w:pPr>
              <w:numPr>
                <w:ilvl w:val="0"/>
                <w:numId w:val="8"/>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Testing or pilot</w:t>
            </w:r>
          </w:p>
          <w:p w14:paraId="092374FB" w14:textId="77777777" w:rsidR="006C49A3" w:rsidRPr="006C49A3" w:rsidRDefault="006C49A3" w:rsidP="006C49A3">
            <w:pPr>
              <w:numPr>
                <w:ilvl w:val="0"/>
                <w:numId w:val="8"/>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Go-live and internal launch</w:t>
            </w:r>
          </w:p>
          <w:p w14:paraId="1A038AB3" w14:textId="00702D55" w:rsidR="00C874B9" w:rsidRPr="006C49A3" w:rsidRDefault="006C49A3" w:rsidP="006C49A3">
            <w:pPr>
              <w:numPr>
                <w:ilvl w:val="0"/>
                <w:numId w:val="8"/>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Post-launch evaluation and optimization</w:t>
            </w:r>
          </w:p>
        </w:tc>
      </w:tr>
      <w:tr w:rsidR="00C874B9" w:rsidRPr="005700FE" w14:paraId="26D6D269" w14:textId="77777777" w:rsidTr="006C49A3">
        <w:trPr>
          <w:trHeight w:val="1872"/>
        </w:trPr>
        <w:tc>
          <w:tcPr>
            <w:tcW w:w="10885" w:type="dxa"/>
            <w:tcBorders>
              <w:top w:val="single" w:sz="36" w:space="0" w:color="156082" w:themeColor="accent1"/>
            </w:tcBorders>
            <w:vAlign w:val="center"/>
          </w:tcPr>
          <w:p w14:paraId="5A6D1BF8" w14:textId="77777777" w:rsidR="00C874B9" w:rsidRPr="005700FE" w:rsidRDefault="00C874B9" w:rsidP="00B32C6A">
            <w:pPr>
              <w:rPr>
                <w:rFonts w:ascii="Century Gothic" w:hAnsi="Century Gothic"/>
                <w:color w:val="595959" w:themeColor="text1" w:themeTint="A6"/>
                <w:sz w:val="18"/>
                <w:szCs w:val="18"/>
              </w:rPr>
            </w:pPr>
          </w:p>
        </w:tc>
      </w:tr>
    </w:tbl>
    <w:p w14:paraId="134B5147"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485B24CB" w14:textId="77777777" w:rsidTr="006C49A3">
        <w:trPr>
          <w:trHeight w:val="1008"/>
        </w:trPr>
        <w:tc>
          <w:tcPr>
            <w:tcW w:w="10885" w:type="dxa"/>
            <w:tcBorders>
              <w:bottom w:val="single" w:sz="36" w:space="0" w:color="156082" w:themeColor="accent1"/>
            </w:tcBorders>
            <w:shd w:val="clear" w:color="auto" w:fill="E9EC74"/>
            <w:vAlign w:val="center"/>
          </w:tcPr>
          <w:p w14:paraId="4B79D594" w14:textId="56F1BC11" w:rsidR="00C874B9" w:rsidRPr="006C49A3" w:rsidRDefault="006C49A3" w:rsidP="00B32C6A">
            <w:pPr>
              <w:pStyle w:val="ListParagraph"/>
              <w:numPr>
                <w:ilvl w:val="0"/>
                <w:numId w:val="1"/>
              </w:numPr>
              <w:ind w:left="330"/>
              <w:rPr>
                <w:rFonts w:ascii="Century Gothic" w:hAnsi="Century Gothic"/>
                <w:b/>
                <w:bCs/>
                <w:color w:val="156082" w:themeColor="accent1"/>
                <w:sz w:val="30"/>
                <w:szCs w:val="30"/>
              </w:rPr>
            </w:pPr>
            <w:r>
              <w:rPr>
                <w:rFonts w:ascii="Century Gothic" w:hAnsi="Century Gothic"/>
                <w:b/>
                <w:bCs/>
                <w:color w:val="156082" w:themeColor="accent1"/>
                <w:sz w:val="30"/>
                <w:szCs w:val="30"/>
              </w:rPr>
              <w:t>Success Metrics / KPIs</w:t>
            </w:r>
          </w:p>
          <w:p w14:paraId="191E2443" w14:textId="4BA4EAA0" w:rsidR="006C49A3" w:rsidRPr="006C49A3" w:rsidRDefault="006C49A3" w:rsidP="006C49A3">
            <w:pPr>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 xml:space="preserve">Define how </w:t>
            </w:r>
            <w:r w:rsidR="006C6ACA">
              <w:rPr>
                <w:rFonts w:ascii="Century Gothic" w:hAnsi="Century Gothic"/>
                <w:color w:val="595959" w:themeColor="text1" w:themeTint="A6"/>
                <w:sz w:val="18"/>
                <w:szCs w:val="18"/>
              </w:rPr>
              <w:t xml:space="preserve">the </w:t>
            </w:r>
            <w:r w:rsidRPr="006C49A3">
              <w:rPr>
                <w:rFonts w:ascii="Century Gothic" w:hAnsi="Century Gothic"/>
                <w:color w:val="595959" w:themeColor="text1" w:themeTint="A6"/>
                <w:sz w:val="18"/>
                <w:szCs w:val="18"/>
              </w:rPr>
              <w:t>impact will be measured. These KPIs should be tied directly to the business outcomes stated earlier.</w:t>
            </w:r>
          </w:p>
          <w:p w14:paraId="3461D411" w14:textId="77777777" w:rsidR="006C49A3" w:rsidRPr="006C49A3" w:rsidRDefault="006C49A3" w:rsidP="006C49A3">
            <w:pPr>
              <w:numPr>
                <w:ilvl w:val="0"/>
                <w:numId w:val="9"/>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Quantitative: retention rate change, time-to-fill, onboarding NPS, reduction in overtime or absenteeism</w:t>
            </w:r>
          </w:p>
          <w:p w14:paraId="28114CB8" w14:textId="77777777" w:rsidR="006C49A3" w:rsidRPr="006C49A3" w:rsidRDefault="006C49A3" w:rsidP="006C49A3">
            <w:pPr>
              <w:numPr>
                <w:ilvl w:val="0"/>
                <w:numId w:val="9"/>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Qualitative: engagement survey uplift, leadership feedback, employee participation rates</w:t>
            </w:r>
          </w:p>
          <w:p w14:paraId="3AB8FFB1" w14:textId="77777777" w:rsidR="006C49A3" w:rsidRPr="006C49A3" w:rsidRDefault="006C49A3" w:rsidP="006C49A3">
            <w:pPr>
              <w:numPr>
                <w:ilvl w:val="0"/>
                <w:numId w:val="9"/>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Digital KPIs: logins, completion rates, self-service adoption</w:t>
            </w:r>
          </w:p>
          <w:p w14:paraId="1C035EDE" w14:textId="7926BE47" w:rsidR="00C874B9" w:rsidRPr="006C49A3" w:rsidRDefault="006C49A3" w:rsidP="006C49A3">
            <w:pPr>
              <w:numPr>
                <w:ilvl w:val="0"/>
                <w:numId w:val="9"/>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Include baseline and target metrics where possible</w:t>
            </w:r>
          </w:p>
        </w:tc>
      </w:tr>
      <w:tr w:rsidR="00C874B9" w:rsidRPr="005700FE" w14:paraId="5AF7A444" w14:textId="77777777" w:rsidTr="006C49A3">
        <w:trPr>
          <w:trHeight w:val="3213"/>
        </w:trPr>
        <w:tc>
          <w:tcPr>
            <w:tcW w:w="10885" w:type="dxa"/>
            <w:tcBorders>
              <w:top w:val="single" w:sz="36" w:space="0" w:color="156082" w:themeColor="accent1"/>
            </w:tcBorders>
            <w:vAlign w:val="center"/>
          </w:tcPr>
          <w:p w14:paraId="6B9F57C9" w14:textId="77777777" w:rsidR="00C874B9" w:rsidRPr="005700FE" w:rsidRDefault="00C874B9" w:rsidP="00B32C6A">
            <w:pPr>
              <w:rPr>
                <w:rFonts w:ascii="Century Gothic" w:hAnsi="Century Gothic"/>
                <w:color w:val="595959" w:themeColor="text1" w:themeTint="A6"/>
                <w:sz w:val="18"/>
                <w:szCs w:val="18"/>
              </w:rPr>
            </w:pPr>
          </w:p>
        </w:tc>
      </w:tr>
    </w:tbl>
    <w:p w14:paraId="74AF936F" w14:textId="77777777" w:rsidR="00C874B9" w:rsidRDefault="00C874B9">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C874B9" w:rsidRPr="008D0F7B" w14:paraId="6146F93A" w14:textId="77777777" w:rsidTr="006C49A3">
        <w:trPr>
          <w:trHeight w:val="1008"/>
        </w:trPr>
        <w:tc>
          <w:tcPr>
            <w:tcW w:w="10885" w:type="dxa"/>
            <w:tcBorders>
              <w:bottom w:val="single" w:sz="36" w:space="0" w:color="156082" w:themeColor="accent1"/>
            </w:tcBorders>
            <w:shd w:val="clear" w:color="auto" w:fill="E9EC74"/>
            <w:vAlign w:val="center"/>
          </w:tcPr>
          <w:p w14:paraId="0EB7EF28" w14:textId="027B8B39" w:rsidR="00C874B9" w:rsidRPr="006C49A3" w:rsidRDefault="006C49A3" w:rsidP="00B32C6A">
            <w:pPr>
              <w:pStyle w:val="ListParagraph"/>
              <w:numPr>
                <w:ilvl w:val="0"/>
                <w:numId w:val="1"/>
              </w:numPr>
              <w:ind w:left="330"/>
              <w:rPr>
                <w:rFonts w:ascii="Century Gothic" w:hAnsi="Century Gothic"/>
                <w:b/>
                <w:bCs/>
                <w:color w:val="156082" w:themeColor="accent1"/>
                <w:sz w:val="30"/>
                <w:szCs w:val="30"/>
              </w:rPr>
            </w:pPr>
            <w:r w:rsidRPr="006C49A3">
              <w:rPr>
                <w:rFonts w:ascii="Century Gothic" w:hAnsi="Century Gothic"/>
                <w:b/>
                <w:bCs/>
                <w:color w:val="156082" w:themeColor="accent1"/>
                <w:sz w:val="30"/>
                <w:szCs w:val="30"/>
              </w:rPr>
              <w:lastRenderedPageBreak/>
              <w:t>Stakeholders and Governance Structure</w:t>
            </w:r>
          </w:p>
          <w:p w14:paraId="415E7F50" w14:textId="2A6A132C" w:rsidR="00C874B9" w:rsidRPr="008D0F7B" w:rsidRDefault="006C49A3" w:rsidP="00B32C6A">
            <w:pPr>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Outline decision-makers and champions</w:t>
            </w:r>
            <w:r w:rsidR="006C6ACA">
              <w:rPr>
                <w:rFonts w:ascii="Century Gothic" w:hAnsi="Century Gothic"/>
                <w:color w:val="595959" w:themeColor="text1" w:themeTint="A6"/>
                <w:sz w:val="18"/>
                <w:szCs w:val="18"/>
              </w:rPr>
              <w:t>, including executive sponsors (CHRO, COO, CEO), project steering committee (cross-functional if relevant), change agents or HR champions in each department,</w:t>
            </w:r>
            <w:r w:rsidRPr="006C49A3">
              <w:rPr>
                <w:rFonts w:ascii="Century Gothic" w:hAnsi="Century Gothic"/>
                <w:color w:val="595959" w:themeColor="text1" w:themeTint="A6"/>
                <w:sz w:val="18"/>
                <w:szCs w:val="18"/>
              </w:rPr>
              <w:t xml:space="preserve"> and communication and feedback channels with employees (e.g., town halls, listening tours). Stakeholder alignment is crucial to early buy-in and sustained momentum.</w:t>
            </w:r>
          </w:p>
        </w:tc>
      </w:tr>
      <w:tr w:rsidR="00C874B9" w:rsidRPr="005700FE" w14:paraId="32ED953B" w14:textId="77777777" w:rsidTr="006C49A3">
        <w:trPr>
          <w:trHeight w:val="3042"/>
        </w:trPr>
        <w:tc>
          <w:tcPr>
            <w:tcW w:w="10885" w:type="dxa"/>
            <w:tcBorders>
              <w:top w:val="single" w:sz="36" w:space="0" w:color="156082" w:themeColor="accent1"/>
            </w:tcBorders>
            <w:vAlign w:val="center"/>
          </w:tcPr>
          <w:p w14:paraId="7AD405C0" w14:textId="77777777" w:rsidR="00C874B9" w:rsidRPr="005700FE" w:rsidRDefault="00C874B9" w:rsidP="00B32C6A">
            <w:pPr>
              <w:rPr>
                <w:rFonts w:ascii="Century Gothic" w:hAnsi="Century Gothic"/>
                <w:color w:val="595959" w:themeColor="text1" w:themeTint="A6"/>
                <w:sz w:val="18"/>
                <w:szCs w:val="18"/>
              </w:rPr>
            </w:pPr>
          </w:p>
        </w:tc>
      </w:tr>
    </w:tbl>
    <w:p w14:paraId="5AA4E878" w14:textId="77777777" w:rsidR="00A91044" w:rsidRDefault="00A91044">
      <w:pPr>
        <w:rPr>
          <w:rFonts w:ascii="Century Gothic" w:hAnsi="Century Gothic"/>
          <w:b/>
          <w:bCs/>
          <w:color w:val="595959" w:themeColor="text1" w:themeTint="A6"/>
        </w:rPr>
      </w:pPr>
    </w:p>
    <w:tbl>
      <w:tblPr>
        <w:tblStyle w:val="TableGrid"/>
        <w:tblW w:w="1088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0885"/>
      </w:tblGrid>
      <w:tr w:rsidR="00A91044" w:rsidRPr="008D0F7B" w14:paraId="4F2077F3" w14:textId="77777777" w:rsidTr="006C49A3">
        <w:trPr>
          <w:trHeight w:val="1008"/>
        </w:trPr>
        <w:tc>
          <w:tcPr>
            <w:tcW w:w="10885" w:type="dxa"/>
            <w:tcBorders>
              <w:bottom w:val="single" w:sz="36" w:space="0" w:color="156082" w:themeColor="accent1"/>
            </w:tcBorders>
            <w:shd w:val="clear" w:color="auto" w:fill="E9EC74"/>
            <w:vAlign w:val="center"/>
          </w:tcPr>
          <w:p w14:paraId="03771EDC" w14:textId="112A0127" w:rsidR="00A91044" w:rsidRPr="006C49A3" w:rsidRDefault="006C49A3" w:rsidP="00B32C6A">
            <w:pPr>
              <w:pStyle w:val="ListParagraph"/>
              <w:numPr>
                <w:ilvl w:val="0"/>
                <w:numId w:val="1"/>
              </w:numPr>
              <w:ind w:left="330"/>
              <w:rPr>
                <w:rFonts w:ascii="Century Gothic" w:hAnsi="Century Gothic"/>
                <w:b/>
                <w:bCs/>
                <w:color w:val="156082" w:themeColor="accent1"/>
                <w:sz w:val="30"/>
                <w:szCs w:val="30"/>
              </w:rPr>
            </w:pPr>
            <w:r w:rsidRPr="006C49A3">
              <w:rPr>
                <w:rFonts w:ascii="Century Gothic" w:hAnsi="Century Gothic"/>
                <w:b/>
                <w:bCs/>
                <w:color w:val="156082" w:themeColor="accent1"/>
                <w:sz w:val="30"/>
                <w:szCs w:val="30"/>
              </w:rPr>
              <w:t>Next Steps and Call to Action</w:t>
            </w:r>
          </w:p>
          <w:p w14:paraId="04E74067" w14:textId="77777777" w:rsidR="006C49A3" w:rsidRPr="006C49A3" w:rsidRDefault="006C49A3" w:rsidP="006C49A3">
            <w:pPr>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Conclude with what you need from the reader:</w:t>
            </w:r>
          </w:p>
          <w:p w14:paraId="369E5269" w14:textId="77777777" w:rsidR="006C49A3" w:rsidRPr="006C49A3" w:rsidRDefault="006C49A3" w:rsidP="006C49A3">
            <w:pPr>
              <w:numPr>
                <w:ilvl w:val="0"/>
                <w:numId w:val="10"/>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Approval of budget, headcount, or vendor selection</w:t>
            </w:r>
          </w:p>
          <w:p w14:paraId="72CC5950" w14:textId="77777777" w:rsidR="006C49A3" w:rsidRPr="006C49A3" w:rsidRDefault="006C49A3" w:rsidP="006C49A3">
            <w:pPr>
              <w:numPr>
                <w:ilvl w:val="0"/>
                <w:numId w:val="10"/>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A decision deadline (e.g., to meet fiscal planning or contract window)</w:t>
            </w:r>
          </w:p>
          <w:p w14:paraId="0BE79A8B" w14:textId="6C2BA35D" w:rsidR="00A91044" w:rsidRPr="006C49A3" w:rsidRDefault="006C49A3" w:rsidP="006C49A3">
            <w:pPr>
              <w:numPr>
                <w:ilvl w:val="0"/>
                <w:numId w:val="10"/>
              </w:numPr>
              <w:tabs>
                <w:tab w:val="clear" w:pos="720"/>
              </w:tabs>
              <w:ind w:left="420"/>
              <w:rPr>
                <w:rFonts w:ascii="Century Gothic" w:hAnsi="Century Gothic"/>
                <w:color w:val="595959" w:themeColor="text1" w:themeTint="A6"/>
                <w:sz w:val="18"/>
                <w:szCs w:val="18"/>
              </w:rPr>
            </w:pPr>
            <w:r w:rsidRPr="006C49A3">
              <w:rPr>
                <w:rFonts w:ascii="Century Gothic" w:hAnsi="Century Gothic"/>
                <w:color w:val="595959" w:themeColor="text1" w:themeTint="A6"/>
                <w:sz w:val="18"/>
                <w:szCs w:val="18"/>
              </w:rPr>
              <w:t>Immediate actions: kickoff meeting, scope finalization, pilot cohort definition</w:t>
            </w:r>
          </w:p>
        </w:tc>
      </w:tr>
      <w:tr w:rsidR="00A91044" w:rsidRPr="005700FE" w14:paraId="2CBAFB55" w14:textId="77777777" w:rsidTr="006C49A3">
        <w:trPr>
          <w:trHeight w:val="3528"/>
        </w:trPr>
        <w:tc>
          <w:tcPr>
            <w:tcW w:w="10885" w:type="dxa"/>
            <w:tcBorders>
              <w:top w:val="single" w:sz="36" w:space="0" w:color="156082" w:themeColor="accent1"/>
            </w:tcBorders>
            <w:vAlign w:val="center"/>
          </w:tcPr>
          <w:p w14:paraId="2BA67A9F" w14:textId="77777777" w:rsidR="00A91044" w:rsidRPr="005700FE" w:rsidRDefault="00A91044" w:rsidP="00B32C6A">
            <w:pPr>
              <w:rPr>
                <w:rFonts w:ascii="Century Gothic" w:hAnsi="Century Gothic"/>
                <w:color w:val="595959" w:themeColor="text1" w:themeTint="A6"/>
                <w:sz w:val="18"/>
                <w:szCs w:val="18"/>
              </w:rPr>
            </w:pPr>
          </w:p>
        </w:tc>
      </w:tr>
    </w:tbl>
    <w:p w14:paraId="172EFD4B" w14:textId="44A07492" w:rsidR="00C874B9" w:rsidRDefault="00C874B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4AB6E71F" w14:textId="77777777" w:rsidR="003612B2" w:rsidRDefault="003612B2">
      <w:pPr>
        <w:rPr>
          <w:rFonts w:ascii="Century Gothic" w:hAnsi="Century Gothic"/>
          <w:b/>
          <w:bCs/>
          <w:color w:val="595959" w:themeColor="text1" w:themeTint="A6"/>
        </w:rPr>
      </w:pPr>
    </w:p>
    <w:p w14:paraId="759EB84A" w14:textId="77777777" w:rsidR="00C874B9" w:rsidRPr="00C874B9" w:rsidRDefault="00C874B9">
      <w:pPr>
        <w:rPr>
          <w:rFonts w:ascii="Century Gothic" w:hAnsi="Century Gothic"/>
          <w:b/>
          <w:bCs/>
          <w:color w:val="595959" w:themeColor="text1" w:themeTint="A6"/>
        </w:rPr>
      </w:pPr>
    </w:p>
    <w:p w14:paraId="12973DE6" w14:textId="2760D7EF" w:rsidR="003612B2" w:rsidRDefault="003612B2">
      <w:pPr>
        <w:rPr>
          <w:rFonts w:ascii="Century Gothic" w:hAnsi="Century Gothic"/>
          <w:b/>
          <w:bCs/>
          <w:color w:val="595959" w:themeColor="text1" w:themeTint="A6"/>
          <w:sz w:val="44"/>
          <w:szCs w:val="44"/>
        </w:rPr>
      </w:pPr>
    </w:p>
    <w:tbl>
      <w:tblPr>
        <w:tblStyle w:val="TableGrid"/>
        <w:tblW w:w="108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3612B2" w14:paraId="2D0E670F" w14:textId="77777777" w:rsidTr="006C49A3">
        <w:trPr>
          <w:trHeight w:val="2338"/>
        </w:trPr>
        <w:tc>
          <w:tcPr>
            <w:tcW w:w="10860" w:type="dxa"/>
          </w:tcPr>
          <w:p w14:paraId="4F2E56BA" w14:textId="77777777" w:rsidR="003612B2" w:rsidRPr="00692C04" w:rsidRDefault="003612B2" w:rsidP="002E3FFC">
            <w:pPr>
              <w:jc w:val="center"/>
              <w:rPr>
                <w:rFonts w:ascii="Century Gothic" w:hAnsi="Century Gothic" w:cs="Arial"/>
                <w:b/>
                <w:sz w:val="20"/>
                <w:szCs w:val="20"/>
              </w:rPr>
            </w:pPr>
            <w:r w:rsidRPr="00692C04">
              <w:rPr>
                <w:rFonts w:ascii="Century Gothic" w:hAnsi="Century Gothic" w:cs="Arial"/>
                <w:b/>
                <w:sz w:val="20"/>
                <w:szCs w:val="20"/>
              </w:rPr>
              <w:t>DISCLAIMER</w:t>
            </w:r>
          </w:p>
          <w:p w14:paraId="3FC203EC" w14:textId="77777777" w:rsidR="003612B2" w:rsidRDefault="003612B2" w:rsidP="002E3FFC">
            <w:pPr>
              <w:rPr>
                <w:rFonts w:ascii="Century Gothic" w:hAnsi="Century Gothic" w:cs="Arial"/>
                <w:szCs w:val="20"/>
              </w:rPr>
            </w:pPr>
          </w:p>
          <w:p w14:paraId="111D5339" w14:textId="77777777" w:rsidR="003612B2" w:rsidRDefault="003612B2" w:rsidP="002E3FF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946A84" w14:textId="77777777" w:rsidR="003612B2" w:rsidRDefault="003612B2" w:rsidP="003612B2">
      <w:pPr>
        <w:rPr>
          <w:rFonts w:ascii="Century Gothic" w:hAnsi="Century Gothic" w:cs="Arial"/>
          <w:sz w:val="20"/>
          <w:szCs w:val="20"/>
        </w:rPr>
      </w:pPr>
    </w:p>
    <w:p w14:paraId="04C7090C" w14:textId="77777777" w:rsidR="003612B2" w:rsidRPr="00D3383E" w:rsidRDefault="003612B2" w:rsidP="003612B2">
      <w:pPr>
        <w:rPr>
          <w:rFonts w:ascii="Century Gothic" w:hAnsi="Century Gothic" w:cs="Arial"/>
          <w:sz w:val="20"/>
          <w:szCs w:val="20"/>
        </w:rPr>
      </w:pPr>
    </w:p>
    <w:p w14:paraId="596A3E91" w14:textId="44E14EC2" w:rsidR="003612B2" w:rsidRDefault="003612B2">
      <w:pPr>
        <w:rPr>
          <w:rFonts w:ascii="Century Gothic" w:hAnsi="Century Gothic"/>
          <w:b/>
          <w:bCs/>
          <w:color w:val="595959" w:themeColor="text1" w:themeTint="A6"/>
          <w:sz w:val="44"/>
          <w:szCs w:val="44"/>
        </w:rPr>
      </w:pPr>
    </w:p>
    <w:p w14:paraId="215E1C6D" w14:textId="77777777" w:rsidR="005700FE" w:rsidRPr="005700FE" w:rsidRDefault="005700FE">
      <w:pPr>
        <w:rPr>
          <w:rFonts w:ascii="Century Gothic" w:hAnsi="Century Gothic"/>
          <w:b/>
          <w:bCs/>
          <w:color w:val="595959" w:themeColor="text1" w:themeTint="A6"/>
          <w:sz w:val="44"/>
          <w:szCs w:val="44"/>
        </w:rPr>
      </w:pPr>
    </w:p>
    <w:sectPr w:rsidR="005700FE" w:rsidRPr="005700FE" w:rsidSect="00E750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40FB"/>
    <w:multiLevelType w:val="multilevel"/>
    <w:tmpl w:val="5D7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71A51"/>
    <w:multiLevelType w:val="multilevel"/>
    <w:tmpl w:val="B01C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F571D"/>
    <w:multiLevelType w:val="multilevel"/>
    <w:tmpl w:val="523A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F64EC"/>
    <w:multiLevelType w:val="multilevel"/>
    <w:tmpl w:val="1EB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75271"/>
    <w:multiLevelType w:val="hybridMultilevel"/>
    <w:tmpl w:val="EE22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65ECE"/>
    <w:multiLevelType w:val="multilevel"/>
    <w:tmpl w:val="7E5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91025"/>
    <w:multiLevelType w:val="hybridMultilevel"/>
    <w:tmpl w:val="07E2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F5031"/>
    <w:multiLevelType w:val="multilevel"/>
    <w:tmpl w:val="7222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66454"/>
    <w:multiLevelType w:val="multilevel"/>
    <w:tmpl w:val="7344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94A4B"/>
    <w:multiLevelType w:val="multilevel"/>
    <w:tmpl w:val="C1B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36858">
    <w:abstractNumId w:val="4"/>
  </w:num>
  <w:num w:numId="2" w16cid:durableId="1799100688">
    <w:abstractNumId w:val="3"/>
  </w:num>
  <w:num w:numId="3" w16cid:durableId="2039502211">
    <w:abstractNumId w:val="6"/>
  </w:num>
  <w:num w:numId="4" w16cid:durableId="894704022">
    <w:abstractNumId w:val="5"/>
  </w:num>
  <w:num w:numId="5" w16cid:durableId="200091612">
    <w:abstractNumId w:val="2"/>
  </w:num>
  <w:num w:numId="6" w16cid:durableId="1908228841">
    <w:abstractNumId w:val="9"/>
  </w:num>
  <w:num w:numId="7" w16cid:durableId="1386954262">
    <w:abstractNumId w:val="0"/>
  </w:num>
  <w:num w:numId="8" w16cid:durableId="1396514904">
    <w:abstractNumId w:val="1"/>
  </w:num>
  <w:num w:numId="9" w16cid:durableId="833957683">
    <w:abstractNumId w:val="8"/>
  </w:num>
  <w:num w:numId="10" w16cid:durableId="301428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FE"/>
    <w:rsid w:val="000E3B68"/>
    <w:rsid w:val="00132B78"/>
    <w:rsid w:val="00153E44"/>
    <w:rsid w:val="002370BA"/>
    <w:rsid w:val="002E2B0B"/>
    <w:rsid w:val="003028BC"/>
    <w:rsid w:val="003612B2"/>
    <w:rsid w:val="00460042"/>
    <w:rsid w:val="004F6995"/>
    <w:rsid w:val="005700FE"/>
    <w:rsid w:val="006C49A3"/>
    <w:rsid w:val="006C6ACA"/>
    <w:rsid w:val="008B5541"/>
    <w:rsid w:val="008C65E4"/>
    <w:rsid w:val="008D0F7B"/>
    <w:rsid w:val="00A91044"/>
    <w:rsid w:val="00AF5AF3"/>
    <w:rsid w:val="00B97AD5"/>
    <w:rsid w:val="00C874B9"/>
    <w:rsid w:val="00E75089"/>
    <w:rsid w:val="00E81B45"/>
    <w:rsid w:val="00EB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98894"/>
  <w15:chartTrackingRefBased/>
  <w15:docId w15:val="{14122837-0DD2-46F6-A80D-F5C56234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0FE"/>
    <w:rPr>
      <w:rFonts w:eastAsiaTheme="majorEastAsia" w:cstheme="majorBidi"/>
      <w:color w:val="272727" w:themeColor="text1" w:themeTint="D8"/>
    </w:rPr>
  </w:style>
  <w:style w:type="paragraph" w:styleId="Title">
    <w:name w:val="Title"/>
    <w:basedOn w:val="Normal"/>
    <w:next w:val="Normal"/>
    <w:link w:val="TitleChar"/>
    <w:uiPriority w:val="10"/>
    <w:qFormat/>
    <w:rsid w:val="00570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0FE"/>
    <w:pPr>
      <w:spacing w:before="160"/>
      <w:jc w:val="center"/>
    </w:pPr>
    <w:rPr>
      <w:i/>
      <w:iCs/>
      <w:color w:val="404040" w:themeColor="text1" w:themeTint="BF"/>
    </w:rPr>
  </w:style>
  <w:style w:type="character" w:customStyle="1" w:styleId="QuoteChar">
    <w:name w:val="Quote Char"/>
    <w:basedOn w:val="DefaultParagraphFont"/>
    <w:link w:val="Quote"/>
    <w:uiPriority w:val="29"/>
    <w:rsid w:val="005700FE"/>
    <w:rPr>
      <w:i/>
      <w:iCs/>
      <w:color w:val="404040" w:themeColor="text1" w:themeTint="BF"/>
    </w:rPr>
  </w:style>
  <w:style w:type="paragraph" w:styleId="ListParagraph">
    <w:name w:val="List Paragraph"/>
    <w:basedOn w:val="Normal"/>
    <w:uiPriority w:val="34"/>
    <w:qFormat/>
    <w:rsid w:val="005700FE"/>
    <w:pPr>
      <w:ind w:left="720"/>
      <w:contextualSpacing/>
    </w:pPr>
  </w:style>
  <w:style w:type="character" w:styleId="IntenseEmphasis">
    <w:name w:val="Intense Emphasis"/>
    <w:basedOn w:val="DefaultParagraphFont"/>
    <w:uiPriority w:val="21"/>
    <w:qFormat/>
    <w:rsid w:val="005700FE"/>
    <w:rPr>
      <w:i/>
      <w:iCs/>
      <w:color w:val="0F4761" w:themeColor="accent1" w:themeShade="BF"/>
    </w:rPr>
  </w:style>
  <w:style w:type="paragraph" w:styleId="IntenseQuote">
    <w:name w:val="Intense Quote"/>
    <w:basedOn w:val="Normal"/>
    <w:next w:val="Normal"/>
    <w:link w:val="IntenseQuoteChar"/>
    <w:uiPriority w:val="30"/>
    <w:qFormat/>
    <w:rsid w:val="0057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0FE"/>
    <w:rPr>
      <w:i/>
      <w:iCs/>
      <w:color w:val="0F4761" w:themeColor="accent1" w:themeShade="BF"/>
    </w:rPr>
  </w:style>
  <w:style w:type="character" w:styleId="IntenseReference">
    <w:name w:val="Intense Reference"/>
    <w:basedOn w:val="DefaultParagraphFont"/>
    <w:uiPriority w:val="32"/>
    <w:qFormat/>
    <w:rsid w:val="005700FE"/>
    <w:rPr>
      <w:b/>
      <w:bCs/>
      <w:smallCaps/>
      <w:color w:val="0F4761" w:themeColor="accent1" w:themeShade="BF"/>
      <w:spacing w:val="5"/>
    </w:rPr>
  </w:style>
  <w:style w:type="table" w:styleId="TableGrid">
    <w:name w:val="Table Grid"/>
    <w:basedOn w:val="TableNormal"/>
    <w:uiPriority w:val="39"/>
    <w:rsid w:val="0057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8</cp:revision>
  <dcterms:created xsi:type="dcterms:W3CDTF">2025-08-28T15:28:00Z</dcterms:created>
  <dcterms:modified xsi:type="dcterms:W3CDTF">2025-09-02T17:11:00Z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8d346d0d-1bb9-47fc-bd8d-ec32c71dd0e8</vt:lpwstr>
  </property>
</Properties>
</file>