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9F25" w14:textId="7F3682C6" w:rsidR="00C805C2" w:rsidRPr="0072145E" w:rsidRDefault="008C2DF3" w:rsidP="00424282">
      <w:pPr>
        <w:spacing w:after="0"/>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72145E">
        <w:rPr>
          <w:rFonts w:cs="Arial"/>
          <w:b/>
          <w:noProof/>
          <w:color w:val="595959" w:themeColor="text1" w:themeTint="A6"/>
          <w:sz w:val="44"/>
          <w:szCs w:val="44"/>
        </w:rPr>
        <w:drawing>
          <wp:anchor distT="0" distB="0" distL="114300" distR="114300" simplePos="0" relativeHeight="251659264" behindDoc="1" locked="0" layoutInCell="1" allowOverlap="1" wp14:anchorId="4B3E8575" wp14:editId="053927FB">
            <wp:simplePos x="0" y="0"/>
            <wp:positionH relativeFrom="column">
              <wp:posOffset>3898900</wp:posOffset>
            </wp:positionH>
            <wp:positionV relativeFrom="paragraph">
              <wp:posOffset>46990</wp:posOffset>
            </wp:positionV>
            <wp:extent cx="2729705" cy="542925"/>
            <wp:effectExtent l="0" t="0" r="1270" b="317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9705" cy="5429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2145E">
        <w:rPr>
          <w:b/>
          <w:color w:val="595959" w:themeColor="text1" w:themeTint="A6"/>
          <w:sz w:val="44"/>
          <w:szCs w:val="44"/>
        </w:rPr>
        <w:t>Restaurant B</w:t>
      </w:r>
      <w:r w:rsidR="0072145E" w:rsidRPr="0072145E">
        <w:rPr>
          <w:b/>
          <w:color w:val="595959" w:themeColor="text1" w:themeTint="A6"/>
          <w:sz w:val="44"/>
          <w:szCs w:val="44"/>
        </w:rPr>
        <w:t>usiness</w:t>
      </w:r>
      <w:r w:rsidR="0072145E">
        <w:rPr>
          <w:b/>
          <w:color w:val="595959" w:themeColor="text1" w:themeTint="A6"/>
          <w:sz w:val="44"/>
          <w:szCs w:val="44"/>
        </w:rPr>
        <w:t xml:space="preserve"> Plan</w:t>
      </w:r>
      <w:r w:rsidR="0072145E">
        <w:rPr>
          <w:b/>
          <w:color w:val="595959" w:themeColor="text1" w:themeTint="A6"/>
          <w:sz w:val="44"/>
          <w:szCs w:val="44"/>
        </w:rPr>
        <w:br/>
      </w:r>
      <w:r w:rsidR="0072145E" w:rsidRPr="0072145E">
        <w:rPr>
          <w:b/>
          <w:color w:val="595959" w:themeColor="text1" w:themeTint="A6"/>
          <w:sz w:val="44"/>
          <w:szCs w:val="44"/>
        </w:rPr>
        <w:t>Financial</w:t>
      </w:r>
      <w:r w:rsidR="0072145E">
        <w:rPr>
          <w:b/>
          <w:color w:val="595959" w:themeColor="text1" w:themeTint="A6"/>
          <w:sz w:val="44"/>
          <w:szCs w:val="44"/>
        </w:rPr>
        <w:t>s Template</w:t>
      </w:r>
    </w:p>
    <w:p w14:paraId="78F41CE3" w14:textId="77777777" w:rsidR="007871F5" w:rsidRPr="007871F5" w:rsidRDefault="007871F5" w:rsidP="00424282">
      <w:pPr>
        <w:spacing w:after="0"/>
        <w:rPr>
          <w:b/>
          <w:color w:val="808080" w:themeColor="background1" w:themeShade="80"/>
          <w:sz w:val="20"/>
          <w:szCs w:val="20"/>
        </w:rPr>
      </w:pPr>
    </w:p>
    <w:p w14:paraId="4805377C" w14:textId="34C471AD" w:rsidR="001B18BA" w:rsidRDefault="0072145E" w:rsidP="0072145E">
      <w:pPr>
        <w:pStyle w:val="ListParagraph"/>
        <w:numPr>
          <w:ilvl w:val="0"/>
          <w:numId w:val="7"/>
        </w:numPr>
        <w:ind w:hanging="720"/>
        <w:rPr>
          <w:color w:val="A02B93" w:themeColor="accent5"/>
          <w:sz w:val="40"/>
          <w:szCs w:val="40"/>
        </w:rPr>
      </w:pPr>
      <w:r w:rsidRPr="0072145E">
        <w:rPr>
          <w:color w:val="A02B93" w:themeColor="accent5"/>
          <w:sz w:val="40"/>
          <w:szCs w:val="40"/>
        </w:rPr>
        <w:t>Financial Overview</w:t>
      </w:r>
    </w:p>
    <w:p w14:paraId="7660C231" w14:textId="00921146" w:rsidR="00333387" w:rsidRPr="007B611D" w:rsidRDefault="00EA762D" w:rsidP="00333387">
      <w:pPr>
        <w:pStyle w:val="ListParagraph"/>
        <w:ind w:left="0"/>
        <w:rPr>
          <w:i/>
          <w:iCs/>
          <w:color w:val="595959" w:themeColor="text1" w:themeTint="A6"/>
          <w:sz w:val="18"/>
          <w:szCs w:val="18"/>
        </w:rPr>
      </w:pPr>
      <w:r>
        <w:rPr>
          <w:i/>
          <w:iCs/>
          <w:color w:val="595959" w:themeColor="text1" w:themeTint="A6"/>
          <w:sz w:val="18"/>
          <w:szCs w:val="18"/>
        </w:rPr>
        <w:t>Summarize</w:t>
      </w:r>
      <w:r w:rsidR="00333387" w:rsidRPr="007B611D">
        <w:rPr>
          <w:i/>
          <w:iCs/>
          <w:color w:val="595959" w:themeColor="text1" w:themeTint="A6"/>
          <w:sz w:val="18"/>
          <w:szCs w:val="18"/>
        </w:rPr>
        <w:t xml:space="preserve"> the key financial projections and takeaways for your restaurant. Highlight expected revenue streams (dine-in, takeout, delivery, catering, etc.), cost structure, and profitability outlook. Provide insights into the financial health of your restaurant and how you plan to achieve financial sustainability.</w:t>
      </w:r>
    </w:p>
    <w:tbl>
      <w:tblPr>
        <w:tblStyle w:val="TableGrid"/>
        <w:tblW w:w="0" w:type="auto"/>
        <w:tblInd w:w="-10" w:type="dxa"/>
        <w:tblLook w:val="04A0" w:firstRow="1" w:lastRow="0" w:firstColumn="1" w:lastColumn="0" w:noHBand="0" w:noVBand="1"/>
      </w:tblPr>
      <w:tblGrid>
        <w:gridCol w:w="10350"/>
      </w:tblGrid>
      <w:tr w:rsidR="001B18BA" w14:paraId="75EB1D2C" w14:textId="77777777" w:rsidTr="00C435BF">
        <w:trPr>
          <w:trHeight w:val="10281"/>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07865EE" w14:textId="77777777" w:rsidR="006E584A" w:rsidRPr="000F6E6F" w:rsidRDefault="006E584A" w:rsidP="00333387">
            <w:pPr>
              <w:spacing w:line="276" w:lineRule="auto"/>
              <w:ind w:right="130"/>
              <w:rPr>
                <w:iCs/>
                <w:color w:val="000000" w:themeColor="text1"/>
                <w:sz w:val="20"/>
                <w:szCs w:val="20"/>
              </w:rPr>
            </w:pPr>
          </w:p>
        </w:tc>
      </w:tr>
    </w:tbl>
    <w:p w14:paraId="57CB0649" w14:textId="2294B5D4" w:rsidR="00C435BF" w:rsidRDefault="00C435BF" w:rsidP="001B18BA">
      <w:pPr>
        <w:ind w:left="360"/>
      </w:pPr>
      <w:r>
        <w:br w:type="page"/>
      </w:r>
    </w:p>
    <w:p w14:paraId="22BD0E8A" w14:textId="3BADB1C7" w:rsidR="00E7173D" w:rsidRDefault="007B611D" w:rsidP="0096118A">
      <w:pPr>
        <w:pStyle w:val="ListParagraph"/>
        <w:numPr>
          <w:ilvl w:val="0"/>
          <w:numId w:val="7"/>
        </w:numPr>
        <w:spacing w:after="0"/>
        <w:ind w:hanging="806"/>
        <w:rPr>
          <w:color w:val="A02B93" w:themeColor="accent5"/>
          <w:sz w:val="40"/>
          <w:szCs w:val="40"/>
        </w:rPr>
      </w:pPr>
      <w:r w:rsidRPr="007B611D">
        <w:rPr>
          <w:color w:val="A02B93" w:themeColor="accent5"/>
          <w:sz w:val="40"/>
          <w:szCs w:val="40"/>
        </w:rPr>
        <w:lastRenderedPageBreak/>
        <w:t>Assumptions</w:t>
      </w:r>
    </w:p>
    <w:p w14:paraId="39B046D9" w14:textId="3B2495E4" w:rsidR="00772BBD" w:rsidRPr="00772BBD" w:rsidRDefault="00772BBD" w:rsidP="00772BBD">
      <w:pPr>
        <w:rPr>
          <w:i/>
          <w:iCs/>
          <w:color w:val="595959" w:themeColor="text1" w:themeTint="A6"/>
          <w:sz w:val="18"/>
          <w:szCs w:val="18"/>
        </w:rPr>
      </w:pPr>
      <w:r w:rsidRPr="00772BBD">
        <w:rPr>
          <w:i/>
          <w:iCs/>
          <w:color w:val="595959" w:themeColor="text1" w:themeTint="A6"/>
          <w:sz w:val="18"/>
          <w:szCs w:val="18"/>
        </w:rPr>
        <w:t xml:space="preserve">Each financial projection in this plan is based on industry-specific assumptions. </w:t>
      </w:r>
      <w:r w:rsidR="00EA762D">
        <w:rPr>
          <w:i/>
          <w:iCs/>
          <w:color w:val="595959" w:themeColor="text1" w:themeTint="A6"/>
          <w:sz w:val="18"/>
          <w:szCs w:val="18"/>
        </w:rPr>
        <w:t>In</w:t>
      </w:r>
      <w:r w:rsidRPr="00772BBD">
        <w:rPr>
          <w:i/>
          <w:iCs/>
          <w:color w:val="595959" w:themeColor="text1" w:themeTint="A6"/>
          <w:sz w:val="18"/>
          <w:szCs w:val="18"/>
        </w:rPr>
        <w:t xml:space="preserve"> this section</w:t>
      </w:r>
      <w:r w:rsidR="00EA762D">
        <w:rPr>
          <w:i/>
          <w:iCs/>
          <w:color w:val="595959" w:themeColor="text1" w:themeTint="A6"/>
          <w:sz w:val="18"/>
          <w:szCs w:val="18"/>
        </w:rPr>
        <w:t>,</w:t>
      </w:r>
      <w:r w:rsidRPr="00772BBD">
        <w:rPr>
          <w:i/>
          <w:iCs/>
          <w:color w:val="595959" w:themeColor="text1" w:themeTint="A6"/>
          <w:sz w:val="18"/>
          <w:szCs w:val="18"/>
        </w:rPr>
        <w:t xml:space="preserve"> outline key factors that influence your projections, such </w:t>
      </w:r>
      <w:r w:rsidR="00EA762D">
        <w:rPr>
          <w:i/>
          <w:iCs/>
          <w:color w:val="595959" w:themeColor="text1" w:themeTint="A6"/>
          <w:sz w:val="18"/>
          <w:szCs w:val="18"/>
        </w:rPr>
        <w:t>as the following</w:t>
      </w:r>
      <w:r w:rsidRPr="00772BBD">
        <w:rPr>
          <w:i/>
          <w:iCs/>
          <w:color w:val="595959" w:themeColor="text1" w:themeTint="A6"/>
          <w:sz w:val="18"/>
          <w:szCs w:val="18"/>
        </w:rPr>
        <w:t>:</w:t>
      </w:r>
    </w:p>
    <w:p w14:paraId="3A9AB6B8"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Average check size per customer</w:t>
      </w:r>
    </w:p>
    <w:p w14:paraId="5C607A0C"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Daily/weekly foot traffic and table turnover rates</w:t>
      </w:r>
    </w:p>
    <w:p w14:paraId="7C3709F4"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Seasonal variations in revenue</w:t>
      </w:r>
    </w:p>
    <w:p w14:paraId="6685CF8C"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Labor costs as a percentage of revenue</w:t>
      </w:r>
    </w:p>
    <w:p w14:paraId="36781C14"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Food cost percentage and supplier pricing trends</w:t>
      </w:r>
    </w:p>
    <w:p w14:paraId="38DA0C86" w14:textId="77777777" w:rsidR="00772BBD" w:rsidRPr="00772BBD" w:rsidRDefault="00772BBD" w:rsidP="00772BBD">
      <w:pPr>
        <w:pStyle w:val="ListParagraph"/>
        <w:numPr>
          <w:ilvl w:val="0"/>
          <w:numId w:val="8"/>
        </w:numPr>
        <w:rPr>
          <w:i/>
          <w:iCs/>
          <w:color w:val="595959" w:themeColor="text1" w:themeTint="A6"/>
          <w:sz w:val="18"/>
          <w:szCs w:val="18"/>
        </w:rPr>
      </w:pPr>
      <w:r w:rsidRPr="00772BBD">
        <w:rPr>
          <w:i/>
          <w:iCs/>
          <w:color w:val="595959" w:themeColor="text1" w:themeTint="A6"/>
          <w:sz w:val="18"/>
          <w:szCs w:val="18"/>
        </w:rPr>
        <w:t>Rent, utilities, and other fixed costs</w:t>
      </w:r>
    </w:p>
    <w:p w14:paraId="7B146A4B" w14:textId="201F41AE" w:rsidR="007B611D" w:rsidRPr="00C435BF" w:rsidRDefault="00772BBD" w:rsidP="00772BBD">
      <w:pPr>
        <w:rPr>
          <w:i/>
          <w:iCs/>
          <w:color w:val="595959" w:themeColor="text1" w:themeTint="A6"/>
          <w:sz w:val="18"/>
          <w:szCs w:val="18"/>
        </w:rPr>
      </w:pPr>
      <w:r w:rsidRPr="00772BBD">
        <w:rPr>
          <w:i/>
          <w:iCs/>
          <w:color w:val="595959" w:themeColor="text1" w:themeTint="A6"/>
          <w:sz w:val="18"/>
          <w:szCs w:val="18"/>
        </w:rPr>
        <w:t>Provide credible sources for your assumptions, such as industry reports, local market data, or historical restaurant performance trends.</w:t>
      </w:r>
    </w:p>
    <w:tbl>
      <w:tblPr>
        <w:tblStyle w:val="TableGrid"/>
        <w:tblW w:w="0" w:type="auto"/>
        <w:tblInd w:w="-10" w:type="dxa"/>
        <w:tblLook w:val="04A0" w:firstRow="1" w:lastRow="0" w:firstColumn="1" w:lastColumn="0" w:noHBand="0" w:noVBand="1"/>
      </w:tblPr>
      <w:tblGrid>
        <w:gridCol w:w="10350"/>
      </w:tblGrid>
      <w:tr w:rsidR="001B18BA" w14:paraId="79F6B16A" w14:textId="77777777" w:rsidTr="00772BBD">
        <w:trPr>
          <w:trHeight w:val="10011"/>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99DE8BF" w14:textId="77777777" w:rsidR="00452D61" w:rsidRPr="000F6E6F" w:rsidRDefault="00452D61" w:rsidP="00772BBD">
            <w:pPr>
              <w:spacing w:line="276" w:lineRule="auto"/>
              <w:ind w:right="130"/>
              <w:rPr>
                <w:iCs/>
                <w:color w:val="000000" w:themeColor="text1"/>
                <w:sz w:val="20"/>
                <w:szCs w:val="20"/>
              </w:rPr>
            </w:pPr>
          </w:p>
        </w:tc>
      </w:tr>
    </w:tbl>
    <w:p w14:paraId="2D76CE8F" w14:textId="54DD3F96" w:rsidR="007871F5" w:rsidRDefault="00772BBD" w:rsidP="00772BBD">
      <w:pPr>
        <w:pStyle w:val="ListParagraph"/>
        <w:numPr>
          <w:ilvl w:val="0"/>
          <w:numId w:val="7"/>
        </w:numPr>
        <w:spacing w:after="0"/>
        <w:ind w:hanging="720"/>
        <w:rPr>
          <w:color w:val="A02B93" w:themeColor="accent5"/>
          <w:sz w:val="40"/>
          <w:szCs w:val="40"/>
        </w:rPr>
      </w:pPr>
      <w:r w:rsidRPr="00772BBD">
        <w:rPr>
          <w:color w:val="A02B93" w:themeColor="accent5"/>
          <w:sz w:val="40"/>
          <w:szCs w:val="40"/>
        </w:rPr>
        <w:lastRenderedPageBreak/>
        <w:t>Key Financial Indicators and Ratios</w:t>
      </w:r>
    </w:p>
    <w:p w14:paraId="4667231A" w14:textId="51408EFA" w:rsidR="0041701F" w:rsidRPr="0041701F" w:rsidRDefault="0041701F" w:rsidP="0041701F">
      <w:pPr>
        <w:rPr>
          <w:i/>
          <w:iCs/>
          <w:color w:val="595959" w:themeColor="text1" w:themeTint="A6"/>
          <w:sz w:val="18"/>
          <w:szCs w:val="18"/>
        </w:rPr>
      </w:pPr>
      <w:r w:rsidRPr="0041701F">
        <w:rPr>
          <w:i/>
          <w:iCs/>
          <w:color w:val="595959" w:themeColor="text1" w:themeTint="A6"/>
          <w:sz w:val="18"/>
          <w:szCs w:val="18"/>
        </w:rPr>
        <w:t>Use this section to present key financial indicators and ratios that reflect your restaurant’s financial position and performance. Common restaurant-specific ratios include</w:t>
      </w:r>
      <w:r w:rsidR="00EA762D">
        <w:rPr>
          <w:i/>
          <w:iCs/>
          <w:color w:val="595959" w:themeColor="text1" w:themeTint="A6"/>
          <w:sz w:val="18"/>
          <w:szCs w:val="18"/>
        </w:rPr>
        <w:t xml:space="preserve"> the following</w:t>
      </w:r>
      <w:r w:rsidRPr="0041701F">
        <w:rPr>
          <w:i/>
          <w:iCs/>
          <w:color w:val="595959" w:themeColor="text1" w:themeTint="A6"/>
          <w:sz w:val="18"/>
          <w:szCs w:val="18"/>
        </w:rPr>
        <w:t>:</w:t>
      </w:r>
    </w:p>
    <w:p w14:paraId="7DBA78C1" w14:textId="34B9E89C"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Prime Cost Ratio</w:t>
      </w:r>
      <w:r w:rsidR="00EA762D">
        <w:rPr>
          <w:i/>
          <w:iCs/>
          <w:color w:val="595959" w:themeColor="text1" w:themeTint="A6"/>
          <w:sz w:val="18"/>
          <w:szCs w:val="18"/>
        </w:rPr>
        <w:t>:</w:t>
      </w:r>
      <w:r w:rsidRPr="0041701F">
        <w:rPr>
          <w:i/>
          <w:iCs/>
          <w:color w:val="595959" w:themeColor="text1" w:themeTint="A6"/>
          <w:sz w:val="18"/>
          <w:szCs w:val="18"/>
        </w:rPr>
        <w:t xml:space="preserve"> (Food Cost + Labor Cost) / Total Sales</w:t>
      </w:r>
    </w:p>
    <w:p w14:paraId="75B77BEC" w14:textId="5B1D6FB4"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Gross Profit Margin</w:t>
      </w:r>
      <w:r w:rsidR="00EA762D">
        <w:rPr>
          <w:i/>
          <w:iCs/>
          <w:color w:val="595959" w:themeColor="text1" w:themeTint="A6"/>
          <w:sz w:val="18"/>
          <w:szCs w:val="18"/>
        </w:rPr>
        <w:t>:</w:t>
      </w:r>
      <w:r w:rsidRPr="0041701F">
        <w:rPr>
          <w:i/>
          <w:iCs/>
          <w:color w:val="595959" w:themeColor="text1" w:themeTint="A6"/>
          <w:sz w:val="18"/>
          <w:szCs w:val="18"/>
        </w:rPr>
        <w:t xml:space="preserve"> (Total Revenue - COGS) / Total Revenue</w:t>
      </w:r>
    </w:p>
    <w:p w14:paraId="1B19F7A9" w14:textId="13532DBA"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Food Cost Percentage</w:t>
      </w:r>
      <w:r w:rsidR="00EA762D">
        <w:rPr>
          <w:i/>
          <w:iCs/>
          <w:color w:val="595959" w:themeColor="text1" w:themeTint="A6"/>
          <w:sz w:val="18"/>
          <w:szCs w:val="18"/>
        </w:rPr>
        <w:t>:</w:t>
      </w:r>
      <w:r w:rsidRPr="0041701F">
        <w:rPr>
          <w:i/>
          <w:iCs/>
          <w:color w:val="595959" w:themeColor="text1" w:themeTint="A6"/>
          <w:sz w:val="18"/>
          <w:szCs w:val="18"/>
        </w:rPr>
        <w:t xml:space="preserve"> (Total Food Cost / Food Sales)</w:t>
      </w:r>
    </w:p>
    <w:p w14:paraId="4E3EC9AA" w14:textId="161013A9"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Beverage Cost Percentage</w:t>
      </w:r>
      <w:r w:rsidR="00EA762D">
        <w:rPr>
          <w:i/>
          <w:iCs/>
          <w:color w:val="595959" w:themeColor="text1" w:themeTint="A6"/>
          <w:sz w:val="18"/>
          <w:szCs w:val="18"/>
        </w:rPr>
        <w:t>:</w:t>
      </w:r>
      <w:r w:rsidRPr="0041701F">
        <w:rPr>
          <w:i/>
          <w:iCs/>
          <w:color w:val="595959" w:themeColor="text1" w:themeTint="A6"/>
          <w:sz w:val="18"/>
          <w:szCs w:val="18"/>
        </w:rPr>
        <w:t xml:space="preserve"> (Total Beverage Cost / Beverage Sales)</w:t>
      </w:r>
    </w:p>
    <w:p w14:paraId="59CB4C3B" w14:textId="5F4F42A2"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Labor Cost Percentage</w:t>
      </w:r>
      <w:r w:rsidR="00EA762D">
        <w:rPr>
          <w:i/>
          <w:iCs/>
          <w:color w:val="595959" w:themeColor="text1" w:themeTint="A6"/>
          <w:sz w:val="18"/>
          <w:szCs w:val="18"/>
        </w:rPr>
        <w:t>:</w:t>
      </w:r>
      <w:r w:rsidRPr="0041701F">
        <w:rPr>
          <w:i/>
          <w:iCs/>
          <w:color w:val="595959" w:themeColor="text1" w:themeTint="A6"/>
          <w:sz w:val="18"/>
          <w:szCs w:val="18"/>
        </w:rPr>
        <w:t xml:space="preserve"> (Total Labor Cost / Total Sales)</w:t>
      </w:r>
    </w:p>
    <w:p w14:paraId="67386C97" w14:textId="01CEE914"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Break-even Sales Point</w:t>
      </w:r>
      <w:r w:rsidR="00EA762D">
        <w:rPr>
          <w:i/>
          <w:iCs/>
          <w:color w:val="595959" w:themeColor="text1" w:themeTint="A6"/>
          <w:sz w:val="18"/>
          <w:szCs w:val="18"/>
        </w:rPr>
        <w:t>:</w:t>
      </w:r>
      <w:r w:rsidRPr="0041701F">
        <w:rPr>
          <w:i/>
          <w:iCs/>
          <w:color w:val="595959" w:themeColor="text1" w:themeTint="A6"/>
          <w:sz w:val="18"/>
          <w:szCs w:val="18"/>
        </w:rPr>
        <w:t xml:space="preserve"> (Fixed Costs / Contribution Margin)</w:t>
      </w:r>
    </w:p>
    <w:p w14:paraId="7AAAD20A" w14:textId="79D05DF5" w:rsidR="0041701F" w:rsidRPr="0041701F" w:rsidRDefault="0041701F" w:rsidP="0041701F">
      <w:pPr>
        <w:pStyle w:val="ListParagraph"/>
        <w:numPr>
          <w:ilvl w:val="0"/>
          <w:numId w:val="9"/>
        </w:numPr>
        <w:rPr>
          <w:i/>
          <w:iCs/>
          <w:color w:val="595959" w:themeColor="text1" w:themeTint="A6"/>
          <w:sz w:val="18"/>
          <w:szCs w:val="18"/>
        </w:rPr>
      </w:pPr>
      <w:r w:rsidRPr="0041701F">
        <w:rPr>
          <w:i/>
          <w:iCs/>
          <w:color w:val="595959" w:themeColor="text1" w:themeTint="A6"/>
          <w:sz w:val="18"/>
          <w:szCs w:val="18"/>
        </w:rPr>
        <w:t>Cash Flow to Revenue Ratio</w:t>
      </w:r>
      <w:r w:rsidR="00EA762D">
        <w:rPr>
          <w:i/>
          <w:iCs/>
          <w:color w:val="595959" w:themeColor="text1" w:themeTint="A6"/>
          <w:sz w:val="18"/>
          <w:szCs w:val="18"/>
        </w:rPr>
        <w:t>:</w:t>
      </w:r>
      <w:r w:rsidRPr="0041701F">
        <w:rPr>
          <w:i/>
          <w:iCs/>
          <w:color w:val="595959" w:themeColor="text1" w:themeTint="A6"/>
          <w:sz w:val="18"/>
          <w:szCs w:val="18"/>
        </w:rPr>
        <w:t xml:space="preserve"> (Net Cash Flow / Total Revenue)</w:t>
      </w:r>
    </w:p>
    <w:p w14:paraId="1F743024" w14:textId="0648CD23" w:rsidR="00772BBD" w:rsidRPr="00772BBD" w:rsidRDefault="0041701F" w:rsidP="0041701F">
      <w:pPr>
        <w:rPr>
          <w:color w:val="A02B93" w:themeColor="accent5"/>
          <w:sz w:val="40"/>
          <w:szCs w:val="40"/>
        </w:rPr>
      </w:pPr>
      <w:r w:rsidRPr="0041701F">
        <w:rPr>
          <w:i/>
          <w:iCs/>
          <w:color w:val="595959" w:themeColor="text1" w:themeTint="A6"/>
          <w:sz w:val="18"/>
          <w:szCs w:val="18"/>
        </w:rPr>
        <w:t>These ratios help investors, lenders, and stakeholders assess the efficiency and profitability of your restaurant.</w:t>
      </w:r>
    </w:p>
    <w:tbl>
      <w:tblPr>
        <w:tblStyle w:val="TableGrid"/>
        <w:tblW w:w="0" w:type="auto"/>
        <w:tblInd w:w="-10" w:type="dxa"/>
        <w:tblLook w:val="04A0" w:firstRow="1" w:lastRow="0" w:firstColumn="1" w:lastColumn="0" w:noHBand="0" w:noVBand="1"/>
      </w:tblPr>
      <w:tblGrid>
        <w:gridCol w:w="10350"/>
      </w:tblGrid>
      <w:tr w:rsidR="007871F5" w14:paraId="15BD2321" w14:textId="77777777" w:rsidTr="0041701F">
        <w:trPr>
          <w:trHeight w:val="9507"/>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E39429C" w14:textId="6E7B2AFB" w:rsidR="007871F5" w:rsidRPr="0041701F" w:rsidRDefault="007871F5" w:rsidP="0041701F">
            <w:pPr>
              <w:spacing w:line="276" w:lineRule="auto"/>
              <w:ind w:right="130"/>
              <w:rPr>
                <w:iCs/>
                <w:color w:val="000000" w:themeColor="text1"/>
                <w:sz w:val="20"/>
                <w:szCs w:val="20"/>
              </w:rPr>
            </w:pPr>
          </w:p>
        </w:tc>
      </w:tr>
    </w:tbl>
    <w:p w14:paraId="13F97545" w14:textId="54F0CD04" w:rsidR="00BA2738" w:rsidRDefault="00BA2738" w:rsidP="001B18BA">
      <w:pPr>
        <w:ind w:left="360"/>
      </w:pPr>
    </w:p>
    <w:p w14:paraId="34F5FF2D" w14:textId="77777777" w:rsidR="00BA2738" w:rsidRDefault="00BA2738">
      <w:pPr>
        <w:spacing w:line="259" w:lineRule="auto"/>
      </w:pPr>
      <w:r>
        <w:br w:type="page"/>
      </w:r>
    </w:p>
    <w:p w14:paraId="17C75411" w14:textId="77777777" w:rsidR="001B18BA" w:rsidRDefault="001B18BA" w:rsidP="001B18BA">
      <w:pPr>
        <w:ind w:left="360"/>
      </w:pPr>
    </w:p>
    <w:p w14:paraId="64148818" w14:textId="1F520C85" w:rsidR="00F8234D" w:rsidRDefault="0041701F" w:rsidP="00D76FB7">
      <w:pPr>
        <w:pStyle w:val="ListParagraph"/>
        <w:numPr>
          <w:ilvl w:val="0"/>
          <w:numId w:val="7"/>
        </w:numPr>
        <w:spacing w:after="0"/>
        <w:ind w:hanging="720"/>
        <w:rPr>
          <w:color w:val="A02B93" w:themeColor="accent5"/>
          <w:sz w:val="40"/>
          <w:szCs w:val="40"/>
        </w:rPr>
      </w:pPr>
      <w:r w:rsidRPr="0041701F">
        <w:rPr>
          <w:color w:val="A02B93" w:themeColor="accent5"/>
          <w:sz w:val="40"/>
          <w:szCs w:val="40"/>
        </w:rPr>
        <w:t>Break-Even Analysis</w:t>
      </w:r>
    </w:p>
    <w:p w14:paraId="23EC1A22" w14:textId="68651921" w:rsidR="00D76FB7" w:rsidRPr="00D76FB7" w:rsidRDefault="00D76FB7" w:rsidP="00D76FB7">
      <w:pPr>
        <w:rPr>
          <w:i/>
          <w:iCs/>
          <w:color w:val="595959" w:themeColor="text1" w:themeTint="A6"/>
          <w:sz w:val="18"/>
          <w:szCs w:val="18"/>
        </w:rPr>
      </w:pPr>
      <w:r w:rsidRPr="00D76FB7">
        <w:rPr>
          <w:i/>
          <w:iCs/>
          <w:color w:val="595959" w:themeColor="text1" w:themeTint="A6"/>
          <w:sz w:val="18"/>
          <w:szCs w:val="18"/>
        </w:rPr>
        <w:t>Use this section to calculate how much revenue your restaurant needs to generate to cover all operating expenses before achieving profitability. Include a table and/or chart showing</w:t>
      </w:r>
      <w:r w:rsidR="00EA762D">
        <w:rPr>
          <w:i/>
          <w:iCs/>
          <w:color w:val="595959" w:themeColor="text1" w:themeTint="A6"/>
          <w:sz w:val="18"/>
          <w:szCs w:val="18"/>
        </w:rPr>
        <w:t xml:space="preserve"> the following</w:t>
      </w:r>
      <w:r w:rsidRPr="00D76FB7">
        <w:rPr>
          <w:i/>
          <w:iCs/>
          <w:color w:val="595959" w:themeColor="text1" w:themeTint="A6"/>
          <w:sz w:val="18"/>
          <w:szCs w:val="18"/>
        </w:rPr>
        <w:t>:</w:t>
      </w:r>
    </w:p>
    <w:p w14:paraId="33B360AC" w14:textId="4CA174D0" w:rsidR="00D76FB7" w:rsidRPr="00D76FB7" w:rsidRDefault="00D76FB7" w:rsidP="00D76FB7">
      <w:pPr>
        <w:pStyle w:val="ListParagraph"/>
        <w:numPr>
          <w:ilvl w:val="0"/>
          <w:numId w:val="10"/>
        </w:numPr>
        <w:rPr>
          <w:i/>
          <w:iCs/>
          <w:color w:val="595959" w:themeColor="text1" w:themeTint="A6"/>
          <w:sz w:val="18"/>
          <w:szCs w:val="18"/>
        </w:rPr>
      </w:pPr>
      <w:r w:rsidRPr="00D76FB7">
        <w:rPr>
          <w:i/>
          <w:iCs/>
          <w:color w:val="595959" w:themeColor="text1" w:themeTint="A6"/>
          <w:sz w:val="18"/>
          <w:szCs w:val="18"/>
        </w:rPr>
        <w:t>Fixed Costs (</w:t>
      </w:r>
      <w:r w:rsidR="00DC5521">
        <w:rPr>
          <w:i/>
          <w:iCs/>
          <w:color w:val="595959" w:themeColor="text1" w:themeTint="A6"/>
          <w:sz w:val="18"/>
          <w:szCs w:val="18"/>
        </w:rPr>
        <w:t>r</w:t>
      </w:r>
      <w:r w:rsidRPr="00D76FB7">
        <w:rPr>
          <w:i/>
          <w:iCs/>
          <w:color w:val="595959" w:themeColor="text1" w:themeTint="A6"/>
          <w:sz w:val="18"/>
          <w:szCs w:val="18"/>
        </w:rPr>
        <w:t>ent, utilities, salaries, etc.)</w:t>
      </w:r>
    </w:p>
    <w:p w14:paraId="0390638E" w14:textId="287B546E" w:rsidR="00D76FB7" w:rsidRPr="00D76FB7" w:rsidRDefault="00D76FB7" w:rsidP="00D76FB7">
      <w:pPr>
        <w:pStyle w:val="ListParagraph"/>
        <w:numPr>
          <w:ilvl w:val="0"/>
          <w:numId w:val="10"/>
        </w:numPr>
        <w:rPr>
          <w:i/>
          <w:iCs/>
          <w:color w:val="595959" w:themeColor="text1" w:themeTint="A6"/>
          <w:sz w:val="18"/>
          <w:szCs w:val="18"/>
        </w:rPr>
      </w:pPr>
      <w:r w:rsidRPr="00D76FB7">
        <w:rPr>
          <w:i/>
          <w:iCs/>
          <w:color w:val="595959" w:themeColor="text1" w:themeTint="A6"/>
          <w:sz w:val="18"/>
          <w:szCs w:val="18"/>
        </w:rPr>
        <w:t>Variable Costs (</w:t>
      </w:r>
      <w:r w:rsidR="00DC5521">
        <w:rPr>
          <w:i/>
          <w:iCs/>
          <w:color w:val="595959" w:themeColor="text1" w:themeTint="A6"/>
          <w:sz w:val="18"/>
          <w:szCs w:val="18"/>
        </w:rPr>
        <w:t>f</w:t>
      </w:r>
      <w:r w:rsidRPr="00D76FB7">
        <w:rPr>
          <w:i/>
          <w:iCs/>
          <w:color w:val="595959" w:themeColor="text1" w:themeTint="A6"/>
          <w:sz w:val="18"/>
          <w:szCs w:val="18"/>
        </w:rPr>
        <w:t>ood and beverage costs, hourly wages, marketing expenses)</w:t>
      </w:r>
    </w:p>
    <w:p w14:paraId="5547F37C" w14:textId="1E061797" w:rsidR="00D76FB7" w:rsidRPr="00D76FB7" w:rsidRDefault="00D76FB7" w:rsidP="00D76FB7">
      <w:pPr>
        <w:pStyle w:val="ListParagraph"/>
        <w:numPr>
          <w:ilvl w:val="0"/>
          <w:numId w:val="10"/>
        </w:numPr>
        <w:rPr>
          <w:i/>
          <w:iCs/>
          <w:color w:val="595959" w:themeColor="text1" w:themeTint="A6"/>
          <w:sz w:val="18"/>
          <w:szCs w:val="18"/>
        </w:rPr>
      </w:pPr>
      <w:r w:rsidRPr="00D76FB7">
        <w:rPr>
          <w:i/>
          <w:iCs/>
          <w:color w:val="595959" w:themeColor="text1" w:themeTint="A6"/>
          <w:sz w:val="18"/>
          <w:szCs w:val="18"/>
        </w:rPr>
        <w:t>Contribution Margin (</w:t>
      </w:r>
      <w:r w:rsidR="00DC5521">
        <w:rPr>
          <w:i/>
          <w:iCs/>
          <w:color w:val="595959" w:themeColor="text1" w:themeTint="A6"/>
          <w:sz w:val="18"/>
          <w:szCs w:val="18"/>
        </w:rPr>
        <w:t>R</w:t>
      </w:r>
      <w:r w:rsidRPr="00D76FB7">
        <w:rPr>
          <w:i/>
          <w:iCs/>
          <w:color w:val="595959" w:themeColor="text1" w:themeTint="A6"/>
          <w:sz w:val="18"/>
          <w:szCs w:val="18"/>
        </w:rPr>
        <w:t>evenue per sale - Variable Costs per sale)</w:t>
      </w:r>
    </w:p>
    <w:p w14:paraId="4454BF07" w14:textId="77777777" w:rsidR="00D76FB7" w:rsidRPr="00D76FB7" w:rsidRDefault="00D76FB7" w:rsidP="00D76FB7">
      <w:pPr>
        <w:pStyle w:val="ListParagraph"/>
        <w:numPr>
          <w:ilvl w:val="0"/>
          <w:numId w:val="10"/>
        </w:numPr>
        <w:rPr>
          <w:i/>
          <w:iCs/>
          <w:color w:val="595959" w:themeColor="text1" w:themeTint="A6"/>
          <w:sz w:val="18"/>
          <w:szCs w:val="18"/>
        </w:rPr>
      </w:pPr>
      <w:r w:rsidRPr="00D76FB7">
        <w:rPr>
          <w:i/>
          <w:iCs/>
          <w:color w:val="595959" w:themeColor="text1" w:themeTint="A6"/>
          <w:sz w:val="18"/>
          <w:szCs w:val="18"/>
        </w:rPr>
        <w:t>Break-even Point (Number of meals or sales required to cover costs)</w:t>
      </w:r>
    </w:p>
    <w:p w14:paraId="755988AF" w14:textId="0231475D" w:rsidR="0041701F" w:rsidRPr="00D76FB7" w:rsidRDefault="00D76FB7" w:rsidP="00D76FB7">
      <w:pPr>
        <w:ind w:left="360"/>
        <w:rPr>
          <w:i/>
          <w:iCs/>
          <w:color w:val="595959" w:themeColor="text1" w:themeTint="A6"/>
          <w:sz w:val="18"/>
          <w:szCs w:val="18"/>
        </w:rPr>
      </w:pPr>
      <w:r w:rsidRPr="00D76FB7">
        <w:rPr>
          <w:i/>
          <w:iCs/>
          <w:color w:val="595959" w:themeColor="text1" w:themeTint="A6"/>
          <w:sz w:val="18"/>
          <w:szCs w:val="18"/>
        </w:rPr>
        <w:t>A visual chart can help demonstrate how pricing and volume affect profitability.</w:t>
      </w:r>
    </w:p>
    <w:tbl>
      <w:tblPr>
        <w:tblStyle w:val="TableGrid"/>
        <w:tblW w:w="0" w:type="auto"/>
        <w:tblInd w:w="-10" w:type="dxa"/>
        <w:tblLook w:val="04A0" w:firstRow="1" w:lastRow="0" w:firstColumn="1" w:lastColumn="0" w:noHBand="0" w:noVBand="1"/>
      </w:tblPr>
      <w:tblGrid>
        <w:gridCol w:w="10366"/>
      </w:tblGrid>
      <w:tr w:rsidR="00F8234D" w14:paraId="27388C36" w14:textId="77777777" w:rsidTr="00BA2738">
        <w:trPr>
          <w:trHeight w:val="10308"/>
        </w:trPr>
        <w:tc>
          <w:tcPr>
            <w:tcW w:w="1036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809B50B" w14:textId="77777777" w:rsidR="00C61CBF" w:rsidRDefault="00C61CBF" w:rsidP="00F8234D">
            <w:pPr>
              <w:spacing w:line="276" w:lineRule="auto"/>
              <w:ind w:right="130"/>
              <w:rPr>
                <w:iCs/>
                <w:color w:val="000000" w:themeColor="text1"/>
                <w:sz w:val="20"/>
                <w:szCs w:val="20"/>
              </w:rPr>
            </w:pPr>
          </w:p>
          <w:p w14:paraId="477323FD" w14:textId="76476FF4" w:rsidR="00C61CBF" w:rsidRPr="00F8234D" w:rsidRDefault="00BA2738" w:rsidP="00F8234D">
            <w:pPr>
              <w:spacing w:line="276" w:lineRule="auto"/>
              <w:ind w:right="130"/>
              <w:rPr>
                <w:iCs/>
                <w:color w:val="000000" w:themeColor="text1"/>
                <w:sz w:val="20"/>
                <w:szCs w:val="20"/>
              </w:rPr>
            </w:pPr>
            <w:r>
              <w:rPr>
                <w:iCs/>
                <w:noProof/>
                <w:color w:val="000000" w:themeColor="text1"/>
                <w:sz w:val="20"/>
                <w:szCs w:val="20"/>
              </w:rPr>
              <w:drawing>
                <wp:anchor distT="0" distB="0" distL="114300" distR="114300" simplePos="0" relativeHeight="251660288" behindDoc="0" locked="0" layoutInCell="1" allowOverlap="1" wp14:anchorId="2D9ED7C8" wp14:editId="5E5F93DA">
                  <wp:simplePos x="0" y="0"/>
                  <wp:positionH relativeFrom="column">
                    <wp:posOffset>-3810</wp:posOffset>
                  </wp:positionH>
                  <wp:positionV relativeFrom="paragraph">
                    <wp:posOffset>0</wp:posOffset>
                  </wp:positionV>
                  <wp:extent cx="5428237" cy="5772150"/>
                  <wp:effectExtent l="0" t="0" r="1270" b="0"/>
                  <wp:wrapNone/>
                  <wp:docPr id="13" name="Picture 13"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Break-Even-Analysis-Template.png"/>
                          <pic:cNvPicPr/>
                        </pic:nvPicPr>
                        <pic:blipFill>
                          <a:blip r:embed="rId10">
                            <a:extLst>
                              <a:ext uri="{28A0092B-C50C-407E-A947-70E740481C1C}">
                                <a14:useLocalDpi xmlns:a14="http://schemas.microsoft.com/office/drawing/2010/main" val="0"/>
                              </a:ext>
                            </a:extLst>
                          </a:blip>
                          <a:stretch>
                            <a:fillRect/>
                          </a:stretch>
                        </pic:blipFill>
                        <pic:spPr>
                          <a:xfrm>
                            <a:off x="0" y="0"/>
                            <a:ext cx="5428237" cy="5772150"/>
                          </a:xfrm>
                          <a:prstGeom prst="rect">
                            <a:avLst/>
                          </a:prstGeom>
                        </pic:spPr>
                      </pic:pic>
                    </a:graphicData>
                  </a:graphic>
                </wp:anchor>
              </w:drawing>
            </w:r>
          </w:p>
        </w:tc>
      </w:tr>
    </w:tbl>
    <w:p w14:paraId="66E2A098" w14:textId="574D4569" w:rsidR="005F3691" w:rsidRPr="00BA2738" w:rsidRDefault="00D76FB7" w:rsidP="00BA2738">
      <w:pPr>
        <w:pStyle w:val="ListParagraph"/>
        <w:numPr>
          <w:ilvl w:val="0"/>
          <w:numId w:val="7"/>
        </w:numPr>
        <w:ind w:hanging="900"/>
        <w:rPr>
          <w:color w:val="A02B93" w:themeColor="accent5"/>
          <w:sz w:val="40"/>
          <w:szCs w:val="40"/>
        </w:rPr>
      </w:pPr>
      <w:r w:rsidRPr="00BA2738">
        <w:rPr>
          <w:color w:val="A02B93" w:themeColor="accent5"/>
          <w:sz w:val="40"/>
          <w:szCs w:val="40"/>
        </w:rPr>
        <w:lastRenderedPageBreak/>
        <w:t>Financial Statements</w:t>
      </w:r>
    </w:p>
    <w:p w14:paraId="1F37CA6D" w14:textId="0C7259B4" w:rsidR="00AD6304" w:rsidRDefault="00EE5310" w:rsidP="00EE5310">
      <w:pPr>
        <w:pStyle w:val="ListParagraph"/>
        <w:numPr>
          <w:ilvl w:val="1"/>
          <w:numId w:val="7"/>
        </w:numPr>
        <w:spacing w:after="0"/>
      </w:pPr>
      <w:r>
        <w:t>Pro Forma Proft and Loss Statement (P&amp;L)</w:t>
      </w:r>
    </w:p>
    <w:p w14:paraId="48707C05" w14:textId="0387B276" w:rsidR="0069515E" w:rsidRPr="0069515E" w:rsidRDefault="0069515E" w:rsidP="0069515E">
      <w:pPr>
        <w:ind w:left="360"/>
        <w:rPr>
          <w:i/>
          <w:iCs/>
          <w:color w:val="595959" w:themeColor="text1" w:themeTint="A6"/>
          <w:sz w:val="18"/>
          <w:szCs w:val="18"/>
        </w:rPr>
      </w:pPr>
      <w:r w:rsidRPr="0069515E">
        <w:rPr>
          <w:i/>
          <w:iCs/>
          <w:color w:val="595959" w:themeColor="text1" w:themeTint="A6"/>
          <w:sz w:val="18"/>
          <w:szCs w:val="18"/>
        </w:rPr>
        <w:t>Use this section to provide a projected income statement</w:t>
      </w:r>
      <w:r w:rsidR="00DC5521">
        <w:rPr>
          <w:i/>
          <w:iCs/>
          <w:color w:val="595959" w:themeColor="text1" w:themeTint="A6"/>
          <w:sz w:val="18"/>
          <w:szCs w:val="18"/>
        </w:rPr>
        <w:t>. Detail the following</w:t>
      </w:r>
      <w:r w:rsidRPr="0069515E">
        <w:rPr>
          <w:i/>
          <w:iCs/>
          <w:color w:val="595959" w:themeColor="text1" w:themeTint="A6"/>
          <w:sz w:val="18"/>
          <w:szCs w:val="18"/>
        </w:rPr>
        <w:t>:</w:t>
      </w:r>
    </w:p>
    <w:p w14:paraId="1E52B11F" w14:textId="77777777" w:rsidR="0069515E" w:rsidRPr="0069515E" w:rsidRDefault="0069515E" w:rsidP="0069515E">
      <w:pPr>
        <w:pStyle w:val="ListParagraph"/>
        <w:numPr>
          <w:ilvl w:val="0"/>
          <w:numId w:val="11"/>
        </w:numPr>
        <w:rPr>
          <w:i/>
          <w:iCs/>
          <w:color w:val="595959" w:themeColor="text1" w:themeTint="A6"/>
          <w:sz w:val="18"/>
          <w:szCs w:val="18"/>
        </w:rPr>
      </w:pPr>
      <w:r w:rsidRPr="0069515E">
        <w:rPr>
          <w:i/>
          <w:iCs/>
          <w:color w:val="595959" w:themeColor="text1" w:themeTint="A6"/>
          <w:sz w:val="18"/>
          <w:szCs w:val="18"/>
        </w:rPr>
        <w:t>Projected revenue from food, beverage, and other sales</w:t>
      </w:r>
    </w:p>
    <w:p w14:paraId="6561BBEA" w14:textId="77777777" w:rsidR="0069515E" w:rsidRPr="0069515E" w:rsidRDefault="0069515E" w:rsidP="0069515E">
      <w:pPr>
        <w:pStyle w:val="ListParagraph"/>
        <w:numPr>
          <w:ilvl w:val="0"/>
          <w:numId w:val="11"/>
        </w:numPr>
        <w:rPr>
          <w:i/>
          <w:iCs/>
          <w:color w:val="595959" w:themeColor="text1" w:themeTint="A6"/>
          <w:sz w:val="18"/>
          <w:szCs w:val="18"/>
        </w:rPr>
      </w:pPr>
      <w:r w:rsidRPr="0069515E">
        <w:rPr>
          <w:i/>
          <w:iCs/>
          <w:color w:val="595959" w:themeColor="text1" w:themeTint="A6"/>
          <w:sz w:val="18"/>
          <w:szCs w:val="18"/>
        </w:rPr>
        <w:t>Cost of Goods Sold (COGS), broken down by food and beverage costs</w:t>
      </w:r>
    </w:p>
    <w:p w14:paraId="7172EF0D" w14:textId="1EEECB34" w:rsidR="0069515E" w:rsidRPr="0069515E" w:rsidRDefault="0069515E" w:rsidP="0069515E">
      <w:pPr>
        <w:pStyle w:val="ListParagraph"/>
        <w:numPr>
          <w:ilvl w:val="0"/>
          <w:numId w:val="11"/>
        </w:numPr>
        <w:rPr>
          <w:i/>
          <w:iCs/>
          <w:color w:val="595959" w:themeColor="text1" w:themeTint="A6"/>
          <w:sz w:val="18"/>
          <w:szCs w:val="18"/>
        </w:rPr>
      </w:pPr>
      <w:r w:rsidRPr="0069515E">
        <w:rPr>
          <w:i/>
          <w:iCs/>
          <w:color w:val="595959" w:themeColor="text1" w:themeTint="A6"/>
          <w:sz w:val="18"/>
          <w:szCs w:val="18"/>
        </w:rPr>
        <w:t>Operating expense</w:t>
      </w:r>
      <w:r w:rsidR="00DC5521">
        <w:rPr>
          <w:i/>
          <w:iCs/>
          <w:color w:val="595959" w:themeColor="text1" w:themeTint="A6"/>
          <w:sz w:val="18"/>
          <w:szCs w:val="18"/>
        </w:rPr>
        <w:t>s (</w:t>
      </w:r>
      <w:r w:rsidRPr="0069515E">
        <w:rPr>
          <w:i/>
          <w:iCs/>
          <w:color w:val="595959" w:themeColor="text1" w:themeTint="A6"/>
          <w:sz w:val="18"/>
          <w:szCs w:val="18"/>
        </w:rPr>
        <w:t>payroll, rent, utilities, and marketing</w:t>
      </w:r>
      <w:r w:rsidR="00DC5521">
        <w:rPr>
          <w:i/>
          <w:iCs/>
          <w:color w:val="595959" w:themeColor="text1" w:themeTint="A6"/>
          <w:sz w:val="18"/>
          <w:szCs w:val="18"/>
        </w:rPr>
        <w:t>)</w:t>
      </w:r>
    </w:p>
    <w:p w14:paraId="6149A6E7" w14:textId="77777777" w:rsidR="0069515E" w:rsidRPr="0069515E" w:rsidRDefault="0069515E" w:rsidP="0069515E">
      <w:pPr>
        <w:pStyle w:val="ListParagraph"/>
        <w:numPr>
          <w:ilvl w:val="0"/>
          <w:numId w:val="11"/>
        </w:numPr>
        <w:rPr>
          <w:i/>
          <w:iCs/>
          <w:color w:val="595959" w:themeColor="text1" w:themeTint="A6"/>
          <w:sz w:val="18"/>
          <w:szCs w:val="18"/>
        </w:rPr>
      </w:pPr>
      <w:r w:rsidRPr="0069515E">
        <w:rPr>
          <w:i/>
          <w:iCs/>
          <w:color w:val="595959" w:themeColor="text1" w:themeTint="A6"/>
          <w:sz w:val="18"/>
          <w:szCs w:val="18"/>
        </w:rPr>
        <w:t>Projected net profit or loss after all expenses are accounted for</w:t>
      </w:r>
    </w:p>
    <w:p w14:paraId="51A6F0D7" w14:textId="6194DC62" w:rsidR="00EE5310" w:rsidRDefault="0069515E" w:rsidP="0069515E">
      <w:pPr>
        <w:ind w:left="360"/>
      </w:pPr>
      <w:r w:rsidRPr="0069515E">
        <w:rPr>
          <w:i/>
          <w:iCs/>
          <w:color w:val="595959" w:themeColor="text1" w:themeTint="A6"/>
          <w:sz w:val="18"/>
          <w:szCs w:val="18"/>
        </w:rPr>
        <w:t>Stakeholders will use this to evaluate the restaurant’s expected profitability over time.</w:t>
      </w:r>
    </w:p>
    <w:tbl>
      <w:tblPr>
        <w:tblStyle w:val="TableGrid"/>
        <w:tblW w:w="0" w:type="auto"/>
        <w:tblInd w:w="-100" w:type="dxa"/>
        <w:tblLook w:val="04A0" w:firstRow="1" w:lastRow="0" w:firstColumn="1" w:lastColumn="0" w:noHBand="0" w:noVBand="1"/>
      </w:tblPr>
      <w:tblGrid>
        <w:gridCol w:w="10440"/>
      </w:tblGrid>
      <w:tr w:rsidR="00A92BEF" w14:paraId="596F1E11" w14:textId="77777777" w:rsidTr="0069515E">
        <w:trPr>
          <w:trHeight w:val="10821"/>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2FB5E8FC" w14:textId="77777777" w:rsidR="00A92BEF" w:rsidRPr="00FE15B7" w:rsidRDefault="00A92BEF" w:rsidP="00ED330A">
            <w:pPr>
              <w:spacing w:line="276" w:lineRule="auto"/>
              <w:rPr>
                <w:sz w:val="20"/>
                <w:szCs w:val="21"/>
              </w:rPr>
            </w:pPr>
          </w:p>
          <w:p w14:paraId="70B7E23C" w14:textId="3D1F2A06" w:rsidR="00A92BEF" w:rsidRPr="00FE15B7" w:rsidRDefault="005437A7" w:rsidP="00ED330A">
            <w:pPr>
              <w:spacing w:line="276" w:lineRule="auto"/>
              <w:rPr>
                <w:sz w:val="20"/>
                <w:szCs w:val="21"/>
              </w:rPr>
            </w:pPr>
            <w:r>
              <w:rPr>
                <w:noProof/>
                <w:sz w:val="20"/>
                <w:szCs w:val="21"/>
              </w:rPr>
              <w:drawing>
                <wp:inline distT="0" distB="0" distL="0" distR="0" wp14:anchorId="6F9BF2CE" wp14:editId="4CBEC5BE">
                  <wp:extent cx="5892870" cy="3020993"/>
                  <wp:effectExtent l="0" t="0" r="0" b="1905"/>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Profit-and-Loss-Basic-Template.jpg"/>
                          <pic:cNvPicPr/>
                        </pic:nvPicPr>
                        <pic:blipFill>
                          <a:blip r:embed="rId11">
                            <a:extLst>
                              <a:ext uri="{28A0092B-C50C-407E-A947-70E740481C1C}">
                                <a14:useLocalDpi xmlns:a14="http://schemas.microsoft.com/office/drawing/2010/main" val="0"/>
                              </a:ext>
                            </a:extLst>
                          </a:blip>
                          <a:stretch>
                            <a:fillRect/>
                          </a:stretch>
                        </pic:blipFill>
                        <pic:spPr>
                          <a:xfrm>
                            <a:off x="0" y="0"/>
                            <a:ext cx="5930933" cy="3040506"/>
                          </a:xfrm>
                          <a:prstGeom prst="rect">
                            <a:avLst/>
                          </a:prstGeom>
                        </pic:spPr>
                      </pic:pic>
                    </a:graphicData>
                  </a:graphic>
                </wp:inline>
              </w:drawing>
            </w:r>
          </w:p>
        </w:tc>
      </w:tr>
    </w:tbl>
    <w:p w14:paraId="1172C77F" w14:textId="77777777" w:rsidR="0069515E" w:rsidRDefault="0069515E" w:rsidP="0069515E"/>
    <w:p w14:paraId="333E1406" w14:textId="6A5EC735" w:rsidR="00ED330A" w:rsidRDefault="0069515E" w:rsidP="0069515E">
      <w:pPr>
        <w:pStyle w:val="ListParagraph"/>
        <w:numPr>
          <w:ilvl w:val="1"/>
          <w:numId w:val="7"/>
        </w:numPr>
        <w:spacing w:after="0"/>
      </w:pPr>
      <w:r>
        <w:t>Pro Forma Cash Flow Statement</w:t>
      </w:r>
    </w:p>
    <w:p w14:paraId="3A5BF64B" w14:textId="01A80BA9" w:rsidR="00222E8F" w:rsidRPr="00222E8F" w:rsidRDefault="00222E8F" w:rsidP="00222E8F">
      <w:pPr>
        <w:ind w:left="360"/>
        <w:rPr>
          <w:i/>
          <w:iCs/>
          <w:color w:val="595959" w:themeColor="text1" w:themeTint="A6"/>
          <w:sz w:val="18"/>
          <w:szCs w:val="18"/>
        </w:rPr>
      </w:pPr>
      <w:r w:rsidRPr="00222E8F">
        <w:rPr>
          <w:i/>
          <w:iCs/>
          <w:color w:val="595959" w:themeColor="text1" w:themeTint="A6"/>
          <w:sz w:val="18"/>
          <w:szCs w:val="18"/>
        </w:rPr>
        <w:t>Use this section to provide a cash flow forecast</w:t>
      </w:r>
      <w:r w:rsidR="00DC5521">
        <w:rPr>
          <w:i/>
          <w:iCs/>
          <w:color w:val="595959" w:themeColor="text1" w:themeTint="A6"/>
          <w:sz w:val="18"/>
          <w:szCs w:val="18"/>
        </w:rPr>
        <w:t>. Detail the following</w:t>
      </w:r>
      <w:r w:rsidRPr="00222E8F">
        <w:rPr>
          <w:i/>
          <w:iCs/>
          <w:color w:val="595959" w:themeColor="text1" w:themeTint="A6"/>
          <w:sz w:val="18"/>
          <w:szCs w:val="18"/>
        </w:rPr>
        <w:t>:</w:t>
      </w:r>
    </w:p>
    <w:p w14:paraId="7504772E" w14:textId="77777777" w:rsidR="00222E8F" w:rsidRPr="00222E8F" w:rsidRDefault="00222E8F" w:rsidP="00222E8F">
      <w:pPr>
        <w:pStyle w:val="ListParagraph"/>
        <w:numPr>
          <w:ilvl w:val="0"/>
          <w:numId w:val="12"/>
        </w:numPr>
        <w:rPr>
          <w:i/>
          <w:iCs/>
          <w:color w:val="595959" w:themeColor="text1" w:themeTint="A6"/>
          <w:sz w:val="18"/>
          <w:szCs w:val="18"/>
        </w:rPr>
      </w:pPr>
      <w:r w:rsidRPr="00222E8F">
        <w:rPr>
          <w:i/>
          <w:iCs/>
          <w:color w:val="595959" w:themeColor="text1" w:themeTint="A6"/>
          <w:sz w:val="18"/>
          <w:szCs w:val="18"/>
        </w:rPr>
        <w:t>Projected cash inflows from sales, loans, or investor funding</w:t>
      </w:r>
    </w:p>
    <w:p w14:paraId="475D1B0B" w14:textId="77777777" w:rsidR="00222E8F" w:rsidRPr="00222E8F" w:rsidRDefault="00222E8F" w:rsidP="00222E8F">
      <w:pPr>
        <w:pStyle w:val="ListParagraph"/>
        <w:numPr>
          <w:ilvl w:val="0"/>
          <w:numId w:val="12"/>
        </w:numPr>
        <w:rPr>
          <w:i/>
          <w:iCs/>
          <w:color w:val="595959" w:themeColor="text1" w:themeTint="A6"/>
          <w:sz w:val="18"/>
          <w:szCs w:val="18"/>
        </w:rPr>
      </w:pPr>
      <w:r w:rsidRPr="00222E8F">
        <w:rPr>
          <w:i/>
          <w:iCs/>
          <w:color w:val="595959" w:themeColor="text1" w:themeTint="A6"/>
          <w:sz w:val="18"/>
          <w:szCs w:val="18"/>
        </w:rPr>
        <w:t>Projected cash outflows for rent, payroll, inventory purchases, and operational expenses</w:t>
      </w:r>
    </w:p>
    <w:p w14:paraId="59E34E3C" w14:textId="77777777" w:rsidR="00222E8F" w:rsidRPr="00222E8F" w:rsidRDefault="00222E8F" w:rsidP="00222E8F">
      <w:pPr>
        <w:pStyle w:val="ListParagraph"/>
        <w:numPr>
          <w:ilvl w:val="0"/>
          <w:numId w:val="12"/>
        </w:numPr>
        <w:rPr>
          <w:i/>
          <w:iCs/>
          <w:color w:val="595959" w:themeColor="text1" w:themeTint="A6"/>
          <w:sz w:val="18"/>
          <w:szCs w:val="18"/>
        </w:rPr>
      </w:pPr>
      <w:r w:rsidRPr="00222E8F">
        <w:rPr>
          <w:i/>
          <w:iCs/>
          <w:color w:val="595959" w:themeColor="text1" w:themeTint="A6"/>
          <w:sz w:val="18"/>
          <w:szCs w:val="18"/>
        </w:rPr>
        <w:t>Net cash flow to assess liquidity and financial stability</w:t>
      </w:r>
    </w:p>
    <w:p w14:paraId="6C6F5914" w14:textId="003D3A74" w:rsidR="0069515E" w:rsidRDefault="00222E8F" w:rsidP="00222E8F">
      <w:pPr>
        <w:ind w:left="360"/>
      </w:pPr>
      <w:r w:rsidRPr="00222E8F">
        <w:rPr>
          <w:i/>
          <w:iCs/>
          <w:color w:val="595959" w:themeColor="text1" w:themeTint="A6"/>
          <w:sz w:val="18"/>
          <w:szCs w:val="18"/>
        </w:rPr>
        <w:t>This statement ensures your restaurant maintains sufficient cash to cover expenses and growth investments.</w:t>
      </w:r>
    </w:p>
    <w:tbl>
      <w:tblPr>
        <w:tblStyle w:val="TableGrid"/>
        <w:tblW w:w="0" w:type="auto"/>
        <w:tblInd w:w="-10" w:type="dxa"/>
        <w:tblLook w:val="04A0" w:firstRow="1" w:lastRow="0" w:firstColumn="1" w:lastColumn="0" w:noHBand="0" w:noVBand="1"/>
      </w:tblPr>
      <w:tblGrid>
        <w:gridCol w:w="10350"/>
      </w:tblGrid>
      <w:tr w:rsidR="00ED330A" w14:paraId="386DBC20" w14:textId="77777777" w:rsidTr="005437A7">
        <w:trPr>
          <w:trHeight w:val="1129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730586C" w14:textId="77777777" w:rsidR="00C61CBF" w:rsidRDefault="00C61CBF" w:rsidP="009D1694">
            <w:pPr>
              <w:spacing w:line="276" w:lineRule="auto"/>
              <w:rPr>
                <w:sz w:val="20"/>
                <w:szCs w:val="21"/>
              </w:rPr>
            </w:pPr>
          </w:p>
          <w:p w14:paraId="14BD2CD6" w14:textId="649B3136" w:rsidR="00ED330A" w:rsidRPr="000F6E6F" w:rsidRDefault="00E54A41" w:rsidP="002A78D2">
            <w:r>
              <w:rPr>
                <w:noProof/>
              </w:rPr>
              <w:drawing>
                <wp:inline distT="0" distB="0" distL="0" distR="0" wp14:anchorId="30BBC4FA" wp14:editId="2E8074ED">
                  <wp:extent cx="4741677" cy="6713316"/>
                  <wp:effectExtent l="0" t="0" r="0" b="508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fs.png"/>
                          <pic:cNvPicPr/>
                        </pic:nvPicPr>
                        <pic:blipFill>
                          <a:blip r:embed="rId12">
                            <a:extLst>
                              <a:ext uri="{28A0092B-C50C-407E-A947-70E740481C1C}">
                                <a14:useLocalDpi xmlns:a14="http://schemas.microsoft.com/office/drawing/2010/main" val="0"/>
                              </a:ext>
                            </a:extLst>
                          </a:blip>
                          <a:stretch>
                            <a:fillRect/>
                          </a:stretch>
                        </pic:blipFill>
                        <pic:spPr>
                          <a:xfrm>
                            <a:off x="0" y="0"/>
                            <a:ext cx="4821699" cy="6826612"/>
                          </a:xfrm>
                          <a:prstGeom prst="rect">
                            <a:avLst/>
                          </a:prstGeom>
                        </pic:spPr>
                      </pic:pic>
                    </a:graphicData>
                  </a:graphic>
                </wp:inline>
              </w:drawing>
            </w:r>
          </w:p>
        </w:tc>
      </w:tr>
    </w:tbl>
    <w:p w14:paraId="64D6DBCF" w14:textId="77777777" w:rsidR="00ED330A" w:rsidRPr="001B18BA" w:rsidRDefault="00ED330A" w:rsidP="00ED330A">
      <w:pPr>
        <w:ind w:left="360"/>
      </w:pPr>
    </w:p>
    <w:p w14:paraId="21BB7948" w14:textId="77777777" w:rsidR="00ED330A" w:rsidRPr="002731D3" w:rsidRDefault="00ED330A" w:rsidP="00ED330A">
      <w:pPr>
        <w:spacing w:after="0"/>
      </w:pPr>
    </w:p>
    <w:p w14:paraId="302873E8" w14:textId="4EA094B8" w:rsidR="0099785D" w:rsidRDefault="00222E8F" w:rsidP="009123D7">
      <w:pPr>
        <w:pStyle w:val="ListParagraph"/>
        <w:numPr>
          <w:ilvl w:val="1"/>
          <w:numId w:val="7"/>
        </w:numPr>
        <w:spacing w:after="0"/>
      </w:pPr>
      <w:r>
        <w:t>Pro Forma Balance Sheet</w:t>
      </w:r>
    </w:p>
    <w:p w14:paraId="47B6DC42" w14:textId="3697504B" w:rsidR="00E74AC4" w:rsidRPr="00E74AC4" w:rsidRDefault="00E74AC4" w:rsidP="00E74AC4">
      <w:pPr>
        <w:ind w:left="360"/>
        <w:rPr>
          <w:i/>
          <w:iCs/>
          <w:color w:val="595959" w:themeColor="text1" w:themeTint="A6"/>
          <w:sz w:val="18"/>
          <w:szCs w:val="18"/>
        </w:rPr>
      </w:pPr>
      <w:r w:rsidRPr="00E74AC4">
        <w:rPr>
          <w:i/>
          <w:iCs/>
          <w:color w:val="595959" w:themeColor="text1" w:themeTint="A6"/>
          <w:sz w:val="18"/>
          <w:szCs w:val="18"/>
        </w:rPr>
        <w:t xml:space="preserve">Provide a projected balance sheet outlining </w:t>
      </w:r>
      <w:r w:rsidR="00DC5521">
        <w:rPr>
          <w:i/>
          <w:iCs/>
          <w:color w:val="595959" w:themeColor="text1" w:themeTint="A6"/>
          <w:sz w:val="18"/>
          <w:szCs w:val="18"/>
        </w:rPr>
        <w:t xml:space="preserve">the following regarding </w:t>
      </w:r>
      <w:r w:rsidRPr="00E74AC4">
        <w:rPr>
          <w:i/>
          <w:iCs/>
          <w:color w:val="595959" w:themeColor="text1" w:themeTint="A6"/>
          <w:sz w:val="18"/>
          <w:szCs w:val="18"/>
        </w:rPr>
        <w:t>your restaurant:</w:t>
      </w:r>
    </w:p>
    <w:p w14:paraId="4D2CA3AC" w14:textId="77777777" w:rsidR="00E74AC4" w:rsidRPr="00E74AC4" w:rsidRDefault="00E74AC4" w:rsidP="00E74AC4">
      <w:pPr>
        <w:pStyle w:val="ListParagraph"/>
        <w:numPr>
          <w:ilvl w:val="0"/>
          <w:numId w:val="13"/>
        </w:numPr>
        <w:rPr>
          <w:i/>
          <w:iCs/>
          <w:color w:val="595959" w:themeColor="text1" w:themeTint="A6"/>
          <w:sz w:val="18"/>
          <w:szCs w:val="18"/>
        </w:rPr>
      </w:pPr>
      <w:r w:rsidRPr="00E74AC4">
        <w:rPr>
          <w:i/>
          <w:iCs/>
          <w:color w:val="595959" w:themeColor="text1" w:themeTint="A6"/>
          <w:sz w:val="18"/>
          <w:szCs w:val="18"/>
        </w:rPr>
        <w:t>Assets (cash, inventory, equipment, furniture, etc.)</w:t>
      </w:r>
    </w:p>
    <w:p w14:paraId="448FD334" w14:textId="41884F5F" w:rsidR="00E74AC4" w:rsidRPr="00E74AC4" w:rsidRDefault="00E74AC4" w:rsidP="00E74AC4">
      <w:pPr>
        <w:pStyle w:val="ListParagraph"/>
        <w:numPr>
          <w:ilvl w:val="0"/>
          <w:numId w:val="13"/>
        </w:numPr>
        <w:rPr>
          <w:i/>
          <w:iCs/>
          <w:color w:val="595959" w:themeColor="text1" w:themeTint="A6"/>
          <w:sz w:val="18"/>
          <w:szCs w:val="18"/>
        </w:rPr>
      </w:pPr>
      <w:r w:rsidRPr="00E74AC4">
        <w:rPr>
          <w:i/>
          <w:iCs/>
          <w:color w:val="595959" w:themeColor="text1" w:themeTint="A6"/>
          <w:sz w:val="18"/>
          <w:szCs w:val="18"/>
        </w:rPr>
        <w:t>Liabilities (loans, accounts payable, lease obligations</w:t>
      </w:r>
      <w:r w:rsidR="00DC5521">
        <w:rPr>
          <w:i/>
          <w:iCs/>
          <w:color w:val="595959" w:themeColor="text1" w:themeTint="A6"/>
          <w:sz w:val="18"/>
          <w:szCs w:val="18"/>
        </w:rPr>
        <w:t>, etc.</w:t>
      </w:r>
      <w:r w:rsidRPr="00E74AC4">
        <w:rPr>
          <w:i/>
          <w:iCs/>
          <w:color w:val="595959" w:themeColor="text1" w:themeTint="A6"/>
          <w:sz w:val="18"/>
          <w:szCs w:val="18"/>
        </w:rPr>
        <w:t>)</w:t>
      </w:r>
    </w:p>
    <w:p w14:paraId="1CB45EAB" w14:textId="42C71947" w:rsidR="009123D7" w:rsidRPr="00E74AC4" w:rsidRDefault="00E74AC4" w:rsidP="00E74AC4">
      <w:pPr>
        <w:pStyle w:val="ListParagraph"/>
        <w:numPr>
          <w:ilvl w:val="0"/>
          <w:numId w:val="13"/>
        </w:numPr>
        <w:rPr>
          <w:i/>
          <w:iCs/>
          <w:color w:val="595959" w:themeColor="text1" w:themeTint="A6"/>
          <w:sz w:val="18"/>
          <w:szCs w:val="18"/>
        </w:rPr>
      </w:pPr>
      <w:r w:rsidRPr="00E74AC4">
        <w:rPr>
          <w:i/>
          <w:iCs/>
          <w:color w:val="595959" w:themeColor="text1" w:themeTint="A6"/>
          <w:sz w:val="18"/>
          <w:szCs w:val="18"/>
        </w:rPr>
        <w:t>Equity (owner’s investment, retained earnings</w:t>
      </w:r>
      <w:r w:rsidR="00DC5521">
        <w:rPr>
          <w:i/>
          <w:iCs/>
          <w:color w:val="595959" w:themeColor="text1" w:themeTint="A6"/>
          <w:sz w:val="18"/>
          <w:szCs w:val="18"/>
        </w:rPr>
        <w:t>, etc.</w:t>
      </w:r>
      <w:r w:rsidRPr="00E74AC4">
        <w:rPr>
          <w:i/>
          <w:iCs/>
          <w:color w:val="595959" w:themeColor="text1" w:themeTint="A6"/>
          <w:sz w:val="18"/>
          <w:szCs w:val="18"/>
        </w:rPr>
        <w:t>)</w:t>
      </w:r>
    </w:p>
    <w:tbl>
      <w:tblPr>
        <w:tblStyle w:val="TableGrid"/>
        <w:tblW w:w="0" w:type="auto"/>
        <w:tblInd w:w="-190" w:type="dxa"/>
        <w:tblLook w:val="04A0" w:firstRow="1" w:lastRow="0" w:firstColumn="1" w:lastColumn="0" w:noHBand="0" w:noVBand="1"/>
      </w:tblPr>
      <w:tblGrid>
        <w:gridCol w:w="10530"/>
      </w:tblGrid>
      <w:tr w:rsidR="00ED330A" w14:paraId="7D67603A" w14:textId="77777777" w:rsidTr="00E54A41">
        <w:trPr>
          <w:trHeight w:val="11118"/>
        </w:trPr>
        <w:tc>
          <w:tcPr>
            <w:tcW w:w="105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05C33037" w14:textId="77777777" w:rsidR="00025EEE" w:rsidRDefault="00025EEE" w:rsidP="00A30894">
            <w:pPr>
              <w:spacing w:line="276" w:lineRule="auto"/>
              <w:rPr>
                <w:sz w:val="20"/>
                <w:szCs w:val="21"/>
              </w:rPr>
            </w:pPr>
          </w:p>
          <w:p w14:paraId="2C1D5C36" w14:textId="28AD8EEE" w:rsidR="00025EEE" w:rsidRPr="00A30894" w:rsidRDefault="00956388" w:rsidP="00A30894">
            <w:pPr>
              <w:spacing w:line="276" w:lineRule="auto"/>
              <w:rPr>
                <w:sz w:val="20"/>
                <w:szCs w:val="21"/>
              </w:rPr>
            </w:pPr>
            <w:r>
              <w:rPr>
                <w:noProof/>
                <w:sz w:val="20"/>
                <w:szCs w:val="21"/>
              </w:rPr>
              <w:drawing>
                <wp:inline distT="0" distB="0" distL="0" distR="0" wp14:anchorId="2550F6F0" wp14:editId="2E1E0AB0">
                  <wp:extent cx="5937489" cy="4537276"/>
                  <wp:effectExtent l="0" t="0" r="0" b="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Balance-Sheet-Template.png"/>
                          <pic:cNvPicPr/>
                        </pic:nvPicPr>
                        <pic:blipFill>
                          <a:blip r:embed="rId13">
                            <a:extLst>
                              <a:ext uri="{28A0092B-C50C-407E-A947-70E740481C1C}">
                                <a14:useLocalDpi xmlns:a14="http://schemas.microsoft.com/office/drawing/2010/main" val="0"/>
                              </a:ext>
                            </a:extLst>
                          </a:blip>
                          <a:stretch>
                            <a:fillRect/>
                          </a:stretch>
                        </pic:blipFill>
                        <pic:spPr>
                          <a:xfrm>
                            <a:off x="0" y="0"/>
                            <a:ext cx="5957458" cy="4552536"/>
                          </a:xfrm>
                          <a:prstGeom prst="rect">
                            <a:avLst/>
                          </a:prstGeom>
                        </pic:spPr>
                      </pic:pic>
                    </a:graphicData>
                  </a:graphic>
                </wp:inline>
              </w:drawing>
            </w:r>
          </w:p>
        </w:tc>
      </w:tr>
    </w:tbl>
    <w:p w14:paraId="01E37E65" w14:textId="77777777" w:rsidR="00ED330A" w:rsidRDefault="00ED330A" w:rsidP="00ED330A">
      <w:pPr>
        <w:spacing w:after="0"/>
      </w:pPr>
    </w:p>
    <w:p w14:paraId="0F749CC5" w14:textId="77777777" w:rsidR="00ED330A" w:rsidRPr="00ED330A" w:rsidRDefault="00ED330A" w:rsidP="00ED330A"/>
    <w:p w14:paraId="5CF74FC3" w14:textId="77777777" w:rsidR="004F536F" w:rsidRDefault="004F536F" w:rsidP="002731D3">
      <w:pPr>
        <w:spacing w:after="0"/>
      </w:pPr>
    </w:p>
    <w:p w14:paraId="16BBDA5D"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6E1E144" w14:textId="77777777" w:rsidTr="006A0235">
        <w:trPr>
          <w:trHeight w:val="3002"/>
        </w:trPr>
        <w:tc>
          <w:tcPr>
            <w:tcW w:w="9662" w:type="dxa"/>
          </w:tcPr>
          <w:p w14:paraId="3FB4D230" w14:textId="77777777" w:rsidR="00A64F9A" w:rsidRPr="00A64F9A" w:rsidRDefault="00A64F9A" w:rsidP="00916890">
            <w:pPr>
              <w:jc w:val="center"/>
              <w:rPr>
                <w:b/>
                <w:sz w:val="20"/>
              </w:rPr>
            </w:pPr>
          </w:p>
          <w:p w14:paraId="16F06251" w14:textId="77777777" w:rsidR="00A64F9A" w:rsidRPr="00A64F9A" w:rsidRDefault="00A64F9A" w:rsidP="00916890">
            <w:pPr>
              <w:jc w:val="center"/>
              <w:rPr>
                <w:b/>
                <w:sz w:val="20"/>
              </w:rPr>
            </w:pPr>
            <w:r w:rsidRPr="00A64F9A">
              <w:rPr>
                <w:b/>
                <w:sz w:val="20"/>
              </w:rPr>
              <w:t>DISCLAIMER</w:t>
            </w:r>
          </w:p>
          <w:p w14:paraId="1EF87FF7" w14:textId="77777777" w:rsidR="00A64F9A" w:rsidRPr="00A64F9A" w:rsidRDefault="00A64F9A" w:rsidP="00916890">
            <w:pPr>
              <w:rPr>
                <w:sz w:val="20"/>
              </w:rPr>
            </w:pPr>
          </w:p>
          <w:p w14:paraId="3E51E59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8BE0DF" w14:textId="77777777" w:rsidR="00A64F9A" w:rsidRPr="00C805C2" w:rsidRDefault="00A64F9A" w:rsidP="00C805C2">
      <w:pPr>
        <w:rPr>
          <w:sz w:val="20"/>
          <w:szCs w:val="20"/>
        </w:rPr>
      </w:pPr>
    </w:p>
    <w:sectPr w:rsidR="00A64F9A" w:rsidRPr="00C805C2" w:rsidSect="00C805C2">
      <w:footerReference w:type="default" r:id="rId14"/>
      <w:footerReference w:type="first" r:id="rId1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012D" w14:textId="77777777" w:rsidR="00DD56F8" w:rsidRDefault="00DD56F8" w:rsidP="00480F66">
      <w:pPr>
        <w:spacing w:after="0"/>
      </w:pPr>
      <w:r>
        <w:separator/>
      </w:r>
    </w:p>
  </w:endnote>
  <w:endnote w:type="continuationSeparator" w:id="0">
    <w:p w14:paraId="06171BF7" w14:textId="77777777" w:rsidR="00DD56F8" w:rsidRDefault="00DD56F8"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F7F6"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57082">
      <w:rPr>
        <w:bCs/>
        <w:noProof/>
        <w:sz w:val="20"/>
      </w:rPr>
      <w:t>2</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8F37"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57082">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3DCB" w14:textId="77777777" w:rsidR="00DD56F8" w:rsidRDefault="00DD56F8" w:rsidP="00480F66">
      <w:pPr>
        <w:spacing w:after="0"/>
      </w:pPr>
      <w:r>
        <w:separator/>
      </w:r>
    </w:p>
  </w:footnote>
  <w:footnote w:type="continuationSeparator" w:id="0">
    <w:p w14:paraId="72717A25" w14:textId="77777777" w:rsidR="00DD56F8" w:rsidRDefault="00DD56F8"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6EE"/>
    <w:multiLevelType w:val="multilevel"/>
    <w:tmpl w:val="490A5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3A0D0B"/>
    <w:multiLevelType w:val="hybridMultilevel"/>
    <w:tmpl w:val="05422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2283D"/>
    <w:multiLevelType w:val="hybridMultilevel"/>
    <w:tmpl w:val="E1063B6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2381D7D"/>
    <w:multiLevelType w:val="hybridMultilevel"/>
    <w:tmpl w:val="0E2AC5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79627B"/>
    <w:multiLevelType w:val="hybridMultilevel"/>
    <w:tmpl w:val="CDA4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A2FB3"/>
    <w:multiLevelType w:val="hybridMultilevel"/>
    <w:tmpl w:val="265C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17E89"/>
    <w:multiLevelType w:val="hybridMultilevel"/>
    <w:tmpl w:val="21763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F604FB3"/>
    <w:multiLevelType w:val="hybridMultilevel"/>
    <w:tmpl w:val="897A7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7791625">
    <w:abstractNumId w:val="6"/>
  </w:num>
  <w:num w:numId="2" w16cid:durableId="939679624">
    <w:abstractNumId w:val="4"/>
  </w:num>
  <w:num w:numId="3" w16cid:durableId="1578245977">
    <w:abstractNumId w:val="5"/>
  </w:num>
  <w:num w:numId="4" w16cid:durableId="443381353">
    <w:abstractNumId w:val="11"/>
  </w:num>
  <w:num w:numId="5" w16cid:durableId="1622809408">
    <w:abstractNumId w:val="1"/>
  </w:num>
  <w:num w:numId="6" w16cid:durableId="2029139202">
    <w:abstractNumId w:val="3"/>
  </w:num>
  <w:num w:numId="7" w16cid:durableId="1119958448">
    <w:abstractNumId w:val="0"/>
  </w:num>
  <w:num w:numId="8" w16cid:durableId="254289660">
    <w:abstractNumId w:val="8"/>
  </w:num>
  <w:num w:numId="9" w16cid:durableId="899171878">
    <w:abstractNumId w:val="9"/>
  </w:num>
  <w:num w:numId="10" w16cid:durableId="2035227549">
    <w:abstractNumId w:val="7"/>
  </w:num>
  <w:num w:numId="11" w16cid:durableId="1892031034">
    <w:abstractNumId w:val="10"/>
  </w:num>
  <w:num w:numId="12" w16cid:durableId="697858029">
    <w:abstractNumId w:val="2"/>
  </w:num>
  <w:num w:numId="13" w16cid:durableId="1749995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E1071"/>
    <w:rsid w:val="000124C0"/>
    <w:rsid w:val="00013EDA"/>
    <w:rsid w:val="00025EEE"/>
    <w:rsid w:val="00043B56"/>
    <w:rsid w:val="0004771F"/>
    <w:rsid w:val="00055493"/>
    <w:rsid w:val="000555F6"/>
    <w:rsid w:val="00063D41"/>
    <w:rsid w:val="000844EC"/>
    <w:rsid w:val="00084DC6"/>
    <w:rsid w:val="000C7C88"/>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2E8F"/>
    <w:rsid w:val="00223549"/>
    <w:rsid w:val="00250EF4"/>
    <w:rsid w:val="002731D3"/>
    <w:rsid w:val="00274428"/>
    <w:rsid w:val="0027725D"/>
    <w:rsid w:val="0029626D"/>
    <w:rsid w:val="002A658C"/>
    <w:rsid w:val="002B17A5"/>
    <w:rsid w:val="002B385A"/>
    <w:rsid w:val="002C2C40"/>
    <w:rsid w:val="002D199F"/>
    <w:rsid w:val="002D2696"/>
    <w:rsid w:val="002D5E3D"/>
    <w:rsid w:val="002D6D20"/>
    <w:rsid w:val="002E065B"/>
    <w:rsid w:val="002E26C9"/>
    <w:rsid w:val="002E7B3A"/>
    <w:rsid w:val="00306D1F"/>
    <w:rsid w:val="00310D69"/>
    <w:rsid w:val="00333387"/>
    <w:rsid w:val="00335259"/>
    <w:rsid w:val="003362B6"/>
    <w:rsid w:val="00341FCC"/>
    <w:rsid w:val="003448A5"/>
    <w:rsid w:val="0034680B"/>
    <w:rsid w:val="00383364"/>
    <w:rsid w:val="00397DBE"/>
    <w:rsid w:val="003B08BB"/>
    <w:rsid w:val="003B37F1"/>
    <w:rsid w:val="003B7DD5"/>
    <w:rsid w:val="003C6D62"/>
    <w:rsid w:val="003E79B7"/>
    <w:rsid w:val="00414587"/>
    <w:rsid w:val="0041701F"/>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D2286"/>
    <w:rsid w:val="004F07DC"/>
    <w:rsid w:val="004F428F"/>
    <w:rsid w:val="004F536F"/>
    <w:rsid w:val="00517CA8"/>
    <w:rsid w:val="005209E2"/>
    <w:rsid w:val="0053041A"/>
    <w:rsid w:val="005334A1"/>
    <w:rsid w:val="00541C9F"/>
    <w:rsid w:val="00541D2D"/>
    <w:rsid w:val="005437A7"/>
    <w:rsid w:val="00563D5D"/>
    <w:rsid w:val="00570608"/>
    <w:rsid w:val="0058391B"/>
    <w:rsid w:val="005D0142"/>
    <w:rsid w:val="005E00FF"/>
    <w:rsid w:val="005F3691"/>
    <w:rsid w:val="005F4543"/>
    <w:rsid w:val="00613E0B"/>
    <w:rsid w:val="00621B2C"/>
    <w:rsid w:val="00632CB7"/>
    <w:rsid w:val="0064485A"/>
    <w:rsid w:val="00647EEB"/>
    <w:rsid w:val="00667375"/>
    <w:rsid w:val="00671A46"/>
    <w:rsid w:val="006748DB"/>
    <w:rsid w:val="00692B21"/>
    <w:rsid w:val="0069515E"/>
    <w:rsid w:val="00696BF6"/>
    <w:rsid w:val="006A0235"/>
    <w:rsid w:val="006B1626"/>
    <w:rsid w:val="006B6751"/>
    <w:rsid w:val="006B6B6E"/>
    <w:rsid w:val="006C5F2C"/>
    <w:rsid w:val="006C6666"/>
    <w:rsid w:val="006E584A"/>
    <w:rsid w:val="006F1492"/>
    <w:rsid w:val="006F5BA2"/>
    <w:rsid w:val="00700F83"/>
    <w:rsid w:val="00707252"/>
    <w:rsid w:val="0072145E"/>
    <w:rsid w:val="00722999"/>
    <w:rsid w:val="00722C8E"/>
    <w:rsid w:val="00722E71"/>
    <w:rsid w:val="00744401"/>
    <w:rsid w:val="00756CC3"/>
    <w:rsid w:val="00770091"/>
    <w:rsid w:val="0077063E"/>
    <w:rsid w:val="00772B25"/>
    <w:rsid w:val="00772BBD"/>
    <w:rsid w:val="00773199"/>
    <w:rsid w:val="007871F5"/>
    <w:rsid w:val="007B5794"/>
    <w:rsid w:val="007B611D"/>
    <w:rsid w:val="007B7C0B"/>
    <w:rsid w:val="007C2D33"/>
    <w:rsid w:val="007D6076"/>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23D7"/>
    <w:rsid w:val="00916890"/>
    <w:rsid w:val="0091722A"/>
    <w:rsid w:val="0092169A"/>
    <w:rsid w:val="009323A7"/>
    <w:rsid w:val="00947186"/>
    <w:rsid w:val="009524A2"/>
    <w:rsid w:val="00955D6F"/>
    <w:rsid w:val="00956388"/>
    <w:rsid w:val="0096118A"/>
    <w:rsid w:val="0099785D"/>
    <w:rsid w:val="009A177A"/>
    <w:rsid w:val="009B24E9"/>
    <w:rsid w:val="009B3F85"/>
    <w:rsid w:val="009B4796"/>
    <w:rsid w:val="009C7154"/>
    <w:rsid w:val="009D1694"/>
    <w:rsid w:val="009E4124"/>
    <w:rsid w:val="009F19C0"/>
    <w:rsid w:val="009F740D"/>
    <w:rsid w:val="00A11A26"/>
    <w:rsid w:val="00A122C8"/>
    <w:rsid w:val="00A15E56"/>
    <w:rsid w:val="00A30894"/>
    <w:rsid w:val="00A54153"/>
    <w:rsid w:val="00A57082"/>
    <w:rsid w:val="00A64F9A"/>
    <w:rsid w:val="00A6517C"/>
    <w:rsid w:val="00A72DB9"/>
    <w:rsid w:val="00A81B1E"/>
    <w:rsid w:val="00A87F35"/>
    <w:rsid w:val="00A92BEF"/>
    <w:rsid w:val="00AC41EA"/>
    <w:rsid w:val="00AC78FF"/>
    <w:rsid w:val="00AD6304"/>
    <w:rsid w:val="00AE4F63"/>
    <w:rsid w:val="00B0062B"/>
    <w:rsid w:val="00B02B63"/>
    <w:rsid w:val="00B11A9D"/>
    <w:rsid w:val="00B13473"/>
    <w:rsid w:val="00B14E5B"/>
    <w:rsid w:val="00B25B89"/>
    <w:rsid w:val="00B32BCA"/>
    <w:rsid w:val="00B41B66"/>
    <w:rsid w:val="00B62C98"/>
    <w:rsid w:val="00B730AE"/>
    <w:rsid w:val="00B84C2A"/>
    <w:rsid w:val="00B954B2"/>
    <w:rsid w:val="00BA2738"/>
    <w:rsid w:val="00BD0B57"/>
    <w:rsid w:val="00BE1071"/>
    <w:rsid w:val="00BE210B"/>
    <w:rsid w:val="00BE75A6"/>
    <w:rsid w:val="00BF08D2"/>
    <w:rsid w:val="00BF39E1"/>
    <w:rsid w:val="00C1073A"/>
    <w:rsid w:val="00C1630A"/>
    <w:rsid w:val="00C24B15"/>
    <w:rsid w:val="00C41E1D"/>
    <w:rsid w:val="00C435BF"/>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26A88"/>
    <w:rsid w:val="00D4249E"/>
    <w:rsid w:val="00D43FC2"/>
    <w:rsid w:val="00D45F6C"/>
    <w:rsid w:val="00D46F77"/>
    <w:rsid w:val="00D550C5"/>
    <w:rsid w:val="00D56FC8"/>
    <w:rsid w:val="00D74D73"/>
    <w:rsid w:val="00D75BBE"/>
    <w:rsid w:val="00D75CFD"/>
    <w:rsid w:val="00D76FB7"/>
    <w:rsid w:val="00D81548"/>
    <w:rsid w:val="00D87332"/>
    <w:rsid w:val="00D87826"/>
    <w:rsid w:val="00D93AA6"/>
    <w:rsid w:val="00D95479"/>
    <w:rsid w:val="00DC17AA"/>
    <w:rsid w:val="00DC5521"/>
    <w:rsid w:val="00DD56F8"/>
    <w:rsid w:val="00DE6226"/>
    <w:rsid w:val="00DF09A3"/>
    <w:rsid w:val="00DF2B42"/>
    <w:rsid w:val="00E05584"/>
    <w:rsid w:val="00E11F8E"/>
    <w:rsid w:val="00E16FE9"/>
    <w:rsid w:val="00E54A41"/>
    <w:rsid w:val="00E62E7D"/>
    <w:rsid w:val="00E63191"/>
    <w:rsid w:val="00E7173D"/>
    <w:rsid w:val="00E74AC4"/>
    <w:rsid w:val="00E8459A"/>
    <w:rsid w:val="00EA762D"/>
    <w:rsid w:val="00ED330A"/>
    <w:rsid w:val="00EE5310"/>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7296D"/>
  <w15:docId w15:val="{B984BA71-9353-4FFB-895D-E26AA056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6607D" w:themeColor="followedHyperlink"/>
      <w:u w:val="single"/>
    </w:rPr>
  </w:style>
  <w:style w:type="paragraph" w:styleId="BalloonText">
    <w:name w:val="Balloon Text"/>
    <w:basedOn w:val="Normal"/>
    <w:link w:val="BalloonTextChar"/>
    <w:uiPriority w:val="99"/>
    <w:semiHidden/>
    <w:unhideWhenUsed/>
    <w:rsid w:val="00A57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5785">
      <w:bodyDiv w:val="1"/>
      <w:marLeft w:val="0"/>
      <w:marRight w:val="0"/>
      <w:marTop w:val="0"/>
      <w:marBottom w:val="0"/>
      <w:divBdr>
        <w:top w:val="none" w:sz="0" w:space="0" w:color="auto"/>
        <w:left w:val="none" w:sz="0" w:space="0" w:color="auto"/>
        <w:bottom w:val="none" w:sz="0" w:space="0" w:color="auto"/>
        <w:right w:val="none" w:sz="0" w:space="0" w:color="auto"/>
      </w:divBdr>
    </w:div>
    <w:div w:id="1886287932">
      <w:bodyDiv w:val="1"/>
      <w:marLeft w:val="0"/>
      <w:marRight w:val="0"/>
      <w:marTop w:val="0"/>
      <w:marBottom w:val="0"/>
      <w:divBdr>
        <w:top w:val="none" w:sz="0" w:space="0" w:color="auto"/>
        <w:left w:val="none" w:sz="0" w:space="0" w:color="auto"/>
        <w:bottom w:val="none" w:sz="0" w:space="0" w:color="auto"/>
        <w:right w:val="none" w:sz="0" w:space="0" w:color="auto"/>
      </w:divBdr>
    </w:div>
    <w:div w:id="20460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38&amp;utm_source=template-word&amp;utm_medium=content&amp;utm_campaign=Restaurant+Business+Plan+Financials-word-12338&amp;lpa=Restaurant+Business+Plan+Financials+word+12338"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Restaurant-Financial-Templates-Models-Plans-and-Statements_Aaron_Bannister\REF\IC-Business-Financial-Plan-1087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735C-0F28-46E7-9B16-5C01A0B0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C:\Users\Bess\OneDrive\Desktop\Free-Restaurant-Financial-Templates-Models-Plans-and-Statements_Aaron_Bannister\REF\IC-Business-Financial-Plan-10876_WORD.dotx</Template>
  <TotalTime>4</TotalTime>
  <Pages>8</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Megan Herchold</cp:lastModifiedBy>
  <cp:revision>7</cp:revision>
  <cp:lastPrinted>2020-04-01T21:02:00Z</cp:lastPrinted>
  <dcterms:created xsi:type="dcterms:W3CDTF">2025-02-20T17:32:00Z</dcterms:created>
  <dcterms:modified xsi:type="dcterms:W3CDTF">2025-02-26T03:30:00Z</dcterms:modified>
</cp:coreProperties>
</file>