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3DF46" w14:textId="7F81BC14" w:rsidR="00100A9F" w:rsidRPr="00100A9F" w:rsidRDefault="00C71CC2">
      <w:pPr>
        <w:rPr>
          <w:rFonts w:ascii="Century Gothic" w:hAnsi="Century Gothic"/>
          <w:color w:val="595959" w:themeColor="text1" w:themeTint="A6"/>
          <w:sz w:val="16"/>
          <w:szCs w:val="16"/>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2F19416E" wp14:editId="61E851EC">
            <wp:simplePos x="0" y="0"/>
            <wp:positionH relativeFrom="column">
              <wp:posOffset>4642355</wp:posOffset>
            </wp:positionH>
            <wp:positionV relativeFrom="paragraph">
              <wp:posOffset>0</wp:posOffset>
            </wp:positionV>
            <wp:extent cx="2205607" cy="438150"/>
            <wp:effectExtent l="0" t="0" r="4445"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8143" cy="438654"/>
                    </a:xfrm>
                    <a:prstGeom prst="rect">
                      <a:avLst/>
                    </a:prstGeom>
                  </pic:spPr>
                </pic:pic>
              </a:graphicData>
            </a:graphic>
            <wp14:sizeRelH relativeFrom="margin">
              <wp14:pctWidth>0</wp14:pctWidth>
            </wp14:sizeRelH>
            <wp14:sizeRelV relativeFrom="margin">
              <wp14:pctHeight>0</wp14:pctHeight>
            </wp14:sizeRelV>
          </wp:anchor>
        </w:drawing>
      </w:r>
      <w:r w:rsidR="00100A9F" w:rsidRPr="00100A9F">
        <w:rPr>
          <w:rFonts w:ascii="Century Gothic" w:hAnsi="Century Gothic"/>
          <w:b/>
          <w:bCs/>
          <w:color w:val="595959" w:themeColor="text1" w:themeTint="A6"/>
          <w:sz w:val="44"/>
          <w:szCs w:val="44"/>
        </w:rPr>
        <w:t xml:space="preserve">Microsoft Word 3-Year Cash Flow </w:t>
      </w:r>
      <w:r w:rsidR="00100A9F">
        <w:rPr>
          <w:rFonts w:ascii="Century Gothic" w:hAnsi="Century Gothic"/>
          <w:b/>
          <w:bCs/>
          <w:color w:val="595959" w:themeColor="text1" w:themeTint="A6"/>
          <w:sz w:val="44"/>
          <w:szCs w:val="44"/>
        </w:rPr>
        <w:br/>
      </w:r>
      <w:r w:rsidR="00100A9F" w:rsidRPr="00100A9F">
        <w:rPr>
          <w:rFonts w:ascii="Century Gothic" w:hAnsi="Century Gothic"/>
          <w:b/>
          <w:bCs/>
          <w:color w:val="595959" w:themeColor="text1" w:themeTint="A6"/>
          <w:sz w:val="44"/>
          <w:szCs w:val="44"/>
        </w:rPr>
        <w:t>Financial Statement Example</w:t>
      </w:r>
    </w:p>
    <w:p w14:paraId="11F21604" w14:textId="1A4017DD" w:rsidR="00100A9F" w:rsidRDefault="00100A9F">
      <w:pPr>
        <w:rPr>
          <w:rFonts w:ascii="Century Gothic" w:hAnsi="Century Gothic"/>
          <w:b/>
          <w:bCs/>
          <w:color w:val="E97132" w:themeColor="accent2"/>
          <w:sz w:val="28"/>
          <w:szCs w:val="28"/>
        </w:rPr>
      </w:pPr>
      <w:r w:rsidRPr="00100A9F">
        <w:rPr>
          <w:rFonts w:ascii="Century Gothic" w:hAnsi="Century Gothic"/>
          <w:b/>
          <w:bCs/>
          <w:color w:val="E97132" w:themeColor="accent2"/>
          <w:sz w:val="28"/>
          <w:szCs w:val="28"/>
        </w:rPr>
        <w:t>Three-Year Operating Activities</w:t>
      </w:r>
    </w:p>
    <w:tbl>
      <w:tblPr>
        <w:tblW w:w="10880" w:type="dxa"/>
        <w:tblLook w:val="04A0" w:firstRow="1" w:lastRow="0" w:firstColumn="1" w:lastColumn="0" w:noHBand="0" w:noVBand="1"/>
      </w:tblPr>
      <w:tblGrid>
        <w:gridCol w:w="4880"/>
        <w:gridCol w:w="2000"/>
        <w:gridCol w:w="2000"/>
        <w:gridCol w:w="2000"/>
      </w:tblGrid>
      <w:tr w:rsidR="00100A9F" w:rsidRPr="00100A9F" w14:paraId="50FE49AE" w14:textId="77777777" w:rsidTr="00C71CC2">
        <w:trPr>
          <w:trHeight w:val="432"/>
        </w:trPr>
        <w:tc>
          <w:tcPr>
            <w:tcW w:w="4880" w:type="dxa"/>
            <w:tcBorders>
              <w:top w:val="single" w:sz="4" w:space="0" w:color="BFBFBF"/>
              <w:left w:val="single" w:sz="4" w:space="0" w:color="BFBFBF"/>
              <w:bottom w:val="single" w:sz="4" w:space="0" w:color="BFBFBF"/>
              <w:right w:val="single" w:sz="4" w:space="0" w:color="BFBFBF"/>
            </w:tcBorders>
            <w:shd w:val="clear" w:color="auto" w:fill="FAE2D5" w:themeFill="accent2" w:themeFillTint="33"/>
            <w:vAlign w:val="center"/>
            <w:hideMark/>
          </w:tcPr>
          <w:p w14:paraId="6B6CCF3E" w14:textId="4F24D73E" w:rsidR="00100A9F" w:rsidRPr="00100A9F" w:rsidRDefault="00100A9F" w:rsidP="00100A9F">
            <w:pPr>
              <w:spacing w:after="0" w:line="240" w:lineRule="auto"/>
              <w:rPr>
                <w:rFonts w:ascii="Century Gothic" w:eastAsia="Times New Roman" w:hAnsi="Century Gothic" w:cs="Calibri"/>
                <w:b/>
                <w:bCs/>
                <w:kern w:val="0"/>
                <w:sz w:val="18"/>
                <w:szCs w:val="18"/>
                <w14:ligatures w14:val="none"/>
              </w:rPr>
            </w:pP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vAlign w:val="center"/>
            <w:hideMark/>
          </w:tcPr>
          <w:p w14:paraId="485771BD" w14:textId="77777777" w:rsidR="00100A9F" w:rsidRPr="00100A9F" w:rsidRDefault="00100A9F" w:rsidP="00100A9F">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vAlign w:val="center"/>
            <w:hideMark/>
          </w:tcPr>
          <w:p w14:paraId="5DB32F02" w14:textId="77777777" w:rsidR="00100A9F" w:rsidRPr="00100A9F" w:rsidRDefault="00100A9F" w:rsidP="00100A9F">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vAlign w:val="center"/>
            <w:hideMark/>
          </w:tcPr>
          <w:p w14:paraId="3E1F4747" w14:textId="77777777" w:rsidR="00100A9F" w:rsidRPr="00100A9F" w:rsidRDefault="00100A9F" w:rsidP="00100A9F">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r>
      <w:tr w:rsidR="00100A9F" w:rsidRPr="00100A9F" w14:paraId="0BCFD3AD" w14:textId="77777777" w:rsidTr="00100A9F">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465D7EB6"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Net Income</w:t>
            </w:r>
          </w:p>
        </w:tc>
        <w:tc>
          <w:tcPr>
            <w:tcW w:w="2000" w:type="dxa"/>
            <w:tcBorders>
              <w:top w:val="nil"/>
              <w:left w:val="nil"/>
              <w:bottom w:val="single" w:sz="4" w:space="0" w:color="BFBFBF"/>
              <w:right w:val="single" w:sz="4" w:space="0" w:color="BFBFBF"/>
            </w:tcBorders>
            <w:shd w:val="clear" w:color="000000" w:fill="FFFFFF"/>
            <w:noWrap/>
            <w:vAlign w:val="center"/>
            <w:hideMark/>
          </w:tcPr>
          <w:p w14:paraId="0BD2F88B"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$150,000.00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3795999B"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$250,000.00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01329020"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$350,000.00</w:t>
            </w:r>
          </w:p>
        </w:tc>
      </w:tr>
      <w:tr w:rsidR="00100A9F" w:rsidRPr="00100A9F" w14:paraId="09FE9B8D" w14:textId="77777777" w:rsidTr="00100A9F">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3EF8423B"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Changes in Working Capital</w:t>
            </w:r>
          </w:p>
        </w:tc>
        <w:tc>
          <w:tcPr>
            <w:tcW w:w="2000" w:type="dxa"/>
            <w:tcBorders>
              <w:top w:val="nil"/>
              <w:left w:val="nil"/>
              <w:bottom w:val="single" w:sz="4" w:space="0" w:color="BFBFBF"/>
              <w:right w:val="single" w:sz="4" w:space="0" w:color="BFBFBF"/>
            </w:tcBorders>
            <w:shd w:val="clear" w:color="000000" w:fill="FFFFFF"/>
            <w:noWrap/>
            <w:vAlign w:val="center"/>
            <w:hideMark/>
          </w:tcPr>
          <w:p w14:paraId="5511A11E"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$12,500.00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205EEF97"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$11,300.00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751A38B6"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$11,200.00</w:t>
            </w:r>
          </w:p>
        </w:tc>
      </w:tr>
      <w:tr w:rsidR="00100A9F" w:rsidRPr="00100A9F" w14:paraId="1E91A1FE" w14:textId="77777777" w:rsidTr="00100A9F">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07A22666"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Depreciation and Amortization</w:t>
            </w:r>
          </w:p>
        </w:tc>
        <w:tc>
          <w:tcPr>
            <w:tcW w:w="2000" w:type="dxa"/>
            <w:tcBorders>
              <w:top w:val="nil"/>
              <w:left w:val="nil"/>
              <w:bottom w:val="single" w:sz="4" w:space="0" w:color="BFBFBF"/>
              <w:right w:val="single" w:sz="4" w:space="0" w:color="BFBFBF"/>
            </w:tcBorders>
            <w:shd w:val="clear" w:color="000000" w:fill="FFFFFF"/>
            <w:noWrap/>
            <w:vAlign w:val="center"/>
            <w:hideMark/>
          </w:tcPr>
          <w:p w14:paraId="72A7D70A"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$5,000.00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2BF19F7B"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$3,000.00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6F800D78"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$7,000.00</w:t>
            </w:r>
          </w:p>
        </w:tc>
      </w:tr>
      <w:tr w:rsidR="00100A9F" w:rsidRPr="00100A9F" w14:paraId="5D6A8C59" w14:textId="77777777" w:rsidTr="00100A9F">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5400483E"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Accounts Receivable</w:t>
            </w:r>
          </w:p>
        </w:tc>
        <w:tc>
          <w:tcPr>
            <w:tcW w:w="2000" w:type="dxa"/>
            <w:tcBorders>
              <w:top w:val="nil"/>
              <w:left w:val="nil"/>
              <w:bottom w:val="single" w:sz="4" w:space="0" w:color="BFBFBF"/>
              <w:right w:val="single" w:sz="4" w:space="0" w:color="BFBFBF"/>
            </w:tcBorders>
            <w:shd w:val="clear" w:color="000000" w:fill="FFFFFF"/>
            <w:noWrap/>
            <w:vAlign w:val="center"/>
            <w:hideMark/>
          </w:tcPr>
          <w:p w14:paraId="29E04A7E"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$15,000.00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1C9680B1"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$15,000.00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54D3D3A0"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$15,000.00</w:t>
            </w:r>
          </w:p>
        </w:tc>
      </w:tr>
      <w:tr w:rsidR="00100A9F" w:rsidRPr="00100A9F" w14:paraId="72CBD1F7" w14:textId="77777777" w:rsidTr="00100A9F">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5B970966"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Accounts Payable</w:t>
            </w:r>
          </w:p>
        </w:tc>
        <w:tc>
          <w:tcPr>
            <w:tcW w:w="2000" w:type="dxa"/>
            <w:tcBorders>
              <w:top w:val="nil"/>
              <w:left w:val="nil"/>
              <w:bottom w:val="single" w:sz="4" w:space="0" w:color="BFBFBF"/>
              <w:right w:val="single" w:sz="4" w:space="0" w:color="BFBFBF"/>
            </w:tcBorders>
            <w:shd w:val="clear" w:color="000000" w:fill="FFFFFF"/>
            <w:noWrap/>
            <w:vAlign w:val="center"/>
            <w:hideMark/>
          </w:tcPr>
          <w:p w14:paraId="4C506A71"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$12,000.00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44104977"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$12,000.00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3FDF40F5"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$12,000.00</w:t>
            </w:r>
          </w:p>
        </w:tc>
      </w:tr>
      <w:tr w:rsidR="00100A9F" w:rsidRPr="00100A9F" w14:paraId="5D8528C5" w14:textId="77777777" w:rsidTr="00100A9F">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1042DE34"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Deferred Taxes</w:t>
            </w:r>
          </w:p>
        </w:tc>
        <w:tc>
          <w:tcPr>
            <w:tcW w:w="2000" w:type="dxa"/>
            <w:tcBorders>
              <w:top w:val="nil"/>
              <w:left w:val="nil"/>
              <w:bottom w:val="single" w:sz="4" w:space="0" w:color="BFBFBF"/>
              <w:right w:val="single" w:sz="4" w:space="0" w:color="BFBFBF"/>
            </w:tcBorders>
            <w:shd w:val="clear" w:color="000000" w:fill="FFFFFF"/>
            <w:noWrap/>
            <w:vAlign w:val="center"/>
            <w:hideMark/>
          </w:tcPr>
          <w:p w14:paraId="705332E6"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$2,500.00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42D4A2BB"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$2,500.00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7273BF77"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$1,100.00</w:t>
            </w:r>
          </w:p>
        </w:tc>
      </w:tr>
      <w:tr w:rsidR="00100A9F" w:rsidRPr="00100A9F" w14:paraId="4E8CBC08" w14:textId="77777777" w:rsidTr="00100A9F">
        <w:trPr>
          <w:trHeight w:val="360"/>
        </w:trPr>
        <w:tc>
          <w:tcPr>
            <w:tcW w:w="4880" w:type="dxa"/>
            <w:tcBorders>
              <w:top w:val="nil"/>
              <w:left w:val="single" w:sz="4" w:space="0" w:color="BFBFBF"/>
              <w:bottom w:val="single" w:sz="4" w:space="0" w:color="BFBFBF"/>
              <w:right w:val="single" w:sz="4" w:space="0" w:color="BFBFBF"/>
            </w:tcBorders>
            <w:shd w:val="clear" w:color="000000" w:fill="EAEEF3"/>
            <w:vAlign w:val="center"/>
            <w:hideMark/>
          </w:tcPr>
          <w:p w14:paraId="6636609D" w14:textId="7ECBDA6C" w:rsidR="00100A9F" w:rsidRPr="00100A9F" w:rsidRDefault="00100A9F" w:rsidP="00100A9F">
            <w:pPr>
              <w:spacing w:after="0" w:line="240" w:lineRule="auto"/>
              <w:ind w:firstLineChars="100" w:firstLine="184"/>
              <w:jc w:val="right"/>
              <w:rPr>
                <w:rFonts w:ascii="Century Gothic" w:eastAsia="Times New Roman" w:hAnsi="Century Gothic" w:cs="Calibri"/>
                <w:b/>
                <w:bCs/>
                <w:color w:val="000000"/>
                <w:kern w:val="0"/>
                <w:sz w:val="18"/>
                <w:szCs w:val="18"/>
                <w14:ligatures w14:val="none"/>
              </w:rPr>
            </w:pPr>
            <w:r w:rsidRPr="00100A9F">
              <w:rPr>
                <w:rFonts w:ascii="Century Gothic" w:eastAsia="Times New Roman" w:hAnsi="Century Gothic" w:cs="Calibri"/>
                <w:b/>
                <w:bCs/>
                <w:color w:val="000000"/>
                <w:kern w:val="0"/>
                <w:sz w:val="18"/>
                <w:szCs w:val="18"/>
                <w14:ligatures w14:val="none"/>
              </w:rPr>
              <w:t>Net Cash From Operating Activities</w:t>
            </w:r>
          </w:p>
        </w:tc>
        <w:tc>
          <w:tcPr>
            <w:tcW w:w="2000" w:type="dxa"/>
            <w:tcBorders>
              <w:top w:val="nil"/>
              <w:left w:val="nil"/>
              <w:bottom w:val="single" w:sz="4" w:space="0" w:color="BFBFBF"/>
              <w:right w:val="single" w:sz="4" w:space="0" w:color="BFBFBF"/>
            </w:tcBorders>
            <w:shd w:val="clear" w:color="000000" w:fill="EAEEF3"/>
            <w:noWrap/>
            <w:vAlign w:val="center"/>
            <w:hideMark/>
          </w:tcPr>
          <w:p w14:paraId="4F2562E4"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$197,000.00</w:t>
            </w:r>
          </w:p>
        </w:tc>
        <w:tc>
          <w:tcPr>
            <w:tcW w:w="2000" w:type="dxa"/>
            <w:tcBorders>
              <w:top w:val="nil"/>
              <w:left w:val="nil"/>
              <w:bottom w:val="single" w:sz="4" w:space="0" w:color="BFBFBF"/>
              <w:right w:val="single" w:sz="4" w:space="0" w:color="BFBFBF"/>
            </w:tcBorders>
            <w:shd w:val="clear" w:color="000000" w:fill="EAEEF3"/>
            <w:noWrap/>
            <w:vAlign w:val="center"/>
            <w:hideMark/>
          </w:tcPr>
          <w:p w14:paraId="684FA855"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$293,800.00</w:t>
            </w:r>
          </w:p>
        </w:tc>
        <w:tc>
          <w:tcPr>
            <w:tcW w:w="2000" w:type="dxa"/>
            <w:tcBorders>
              <w:top w:val="nil"/>
              <w:left w:val="nil"/>
              <w:bottom w:val="single" w:sz="4" w:space="0" w:color="BFBFBF"/>
              <w:right w:val="single" w:sz="4" w:space="0" w:color="BFBFBF"/>
            </w:tcBorders>
            <w:shd w:val="clear" w:color="000000" w:fill="EAEEF3"/>
            <w:noWrap/>
            <w:vAlign w:val="center"/>
            <w:hideMark/>
          </w:tcPr>
          <w:p w14:paraId="52F9A71C"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$396,300.00</w:t>
            </w:r>
          </w:p>
        </w:tc>
      </w:tr>
    </w:tbl>
    <w:p w14:paraId="1564449B" w14:textId="77777777" w:rsidR="00100A9F" w:rsidRDefault="00100A9F">
      <w:pPr>
        <w:rPr>
          <w:rFonts w:ascii="Century Gothic" w:hAnsi="Century Gothic"/>
          <w:b/>
          <w:bCs/>
          <w:color w:val="E97132" w:themeColor="accent2"/>
          <w:sz w:val="18"/>
          <w:szCs w:val="18"/>
        </w:rPr>
      </w:pPr>
    </w:p>
    <w:p w14:paraId="400C37EA" w14:textId="1DB71AD1" w:rsidR="00100A9F" w:rsidRDefault="00100A9F" w:rsidP="00100A9F">
      <w:pPr>
        <w:rPr>
          <w:rFonts w:ascii="Century Gothic" w:hAnsi="Century Gothic"/>
          <w:b/>
          <w:bCs/>
          <w:color w:val="E97132" w:themeColor="accent2"/>
          <w:sz w:val="28"/>
          <w:szCs w:val="28"/>
        </w:rPr>
      </w:pPr>
      <w:r w:rsidRPr="00100A9F">
        <w:rPr>
          <w:rFonts w:ascii="Century Gothic" w:hAnsi="Century Gothic"/>
          <w:b/>
          <w:bCs/>
          <w:color w:val="E97132" w:themeColor="accent2"/>
          <w:sz w:val="28"/>
          <w:szCs w:val="28"/>
        </w:rPr>
        <w:t xml:space="preserve">Three-Year </w:t>
      </w:r>
      <w:r>
        <w:rPr>
          <w:rFonts w:ascii="Century Gothic" w:hAnsi="Century Gothic"/>
          <w:b/>
          <w:bCs/>
          <w:color w:val="E97132" w:themeColor="accent2"/>
          <w:sz w:val="28"/>
          <w:szCs w:val="28"/>
        </w:rPr>
        <w:t>Investing</w:t>
      </w:r>
      <w:r w:rsidRPr="00100A9F">
        <w:rPr>
          <w:rFonts w:ascii="Century Gothic" w:hAnsi="Century Gothic"/>
          <w:b/>
          <w:bCs/>
          <w:color w:val="E97132" w:themeColor="accent2"/>
          <w:sz w:val="28"/>
          <w:szCs w:val="28"/>
        </w:rPr>
        <w:t xml:space="preserve"> Activities</w:t>
      </w:r>
    </w:p>
    <w:tbl>
      <w:tblPr>
        <w:tblW w:w="10880" w:type="dxa"/>
        <w:tblLook w:val="04A0" w:firstRow="1" w:lastRow="0" w:firstColumn="1" w:lastColumn="0" w:noHBand="0" w:noVBand="1"/>
      </w:tblPr>
      <w:tblGrid>
        <w:gridCol w:w="4880"/>
        <w:gridCol w:w="2000"/>
        <w:gridCol w:w="2000"/>
        <w:gridCol w:w="2000"/>
      </w:tblGrid>
      <w:tr w:rsidR="00100A9F" w:rsidRPr="00100A9F" w14:paraId="5D307944" w14:textId="77777777" w:rsidTr="00C71CC2">
        <w:trPr>
          <w:trHeight w:val="432"/>
        </w:trPr>
        <w:tc>
          <w:tcPr>
            <w:tcW w:w="4880" w:type="dxa"/>
            <w:tcBorders>
              <w:top w:val="single" w:sz="4" w:space="0" w:color="BFBFBF"/>
              <w:left w:val="single" w:sz="4" w:space="0" w:color="BFBFBF"/>
              <w:bottom w:val="single" w:sz="4" w:space="0" w:color="BFBFBF"/>
              <w:right w:val="single" w:sz="4" w:space="0" w:color="BFBFBF"/>
            </w:tcBorders>
            <w:shd w:val="clear" w:color="auto" w:fill="FAE2D5" w:themeFill="accent2" w:themeFillTint="33"/>
            <w:vAlign w:val="center"/>
            <w:hideMark/>
          </w:tcPr>
          <w:p w14:paraId="75D0E0CD" w14:textId="6171A4C4" w:rsidR="00100A9F" w:rsidRPr="00100A9F" w:rsidRDefault="00100A9F" w:rsidP="00100A9F">
            <w:pPr>
              <w:spacing w:after="0" w:line="240" w:lineRule="auto"/>
              <w:ind w:firstLineChars="100" w:firstLine="245"/>
              <w:rPr>
                <w:rFonts w:ascii="Century Gothic" w:eastAsia="Times New Roman" w:hAnsi="Century Gothic" w:cs="Calibri"/>
                <w:b/>
                <w:bCs/>
                <w:kern w:val="0"/>
                <w:sz w:val="24"/>
                <w:szCs w:val="24"/>
                <w14:ligatures w14:val="none"/>
              </w:rPr>
            </w:pP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694D20FD" w14:textId="77777777" w:rsidR="00100A9F" w:rsidRPr="00100A9F" w:rsidRDefault="00100A9F" w:rsidP="00100A9F">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4EF78850" w14:textId="77777777" w:rsidR="00100A9F" w:rsidRPr="00100A9F" w:rsidRDefault="00100A9F" w:rsidP="00100A9F">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09354F51" w14:textId="77777777" w:rsidR="00100A9F" w:rsidRPr="00100A9F" w:rsidRDefault="00100A9F" w:rsidP="00100A9F">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r>
      <w:tr w:rsidR="00100A9F" w:rsidRPr="00100A9F" w14:paraId="61E53EA1" w14:textId="77777777" w:rsidTr="00100A9F">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27A9114D"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Cash From Sale Of Capital Assets</w:t>
            </w:r>
          </w:p>
        </w:tc>
        <w:tc>
          <w:tcPr>
            <w:tcW w:w="2000" w:type="dxa"/>
            <w:tcBorders>
              <w:top w:val="nil"/>
              <w:left w:val="nil"/>
              <w:bottom w:val="single" w:sz="4" w:space="0" w:color="BFBFBF"/>
              <w:right w:val="single" w:sz="4" w:space="0" w:color="BFBFBF"/>
            </w:tcBorders>
            <w:shd w:val="clear" w:color="000000" w:fill="FFFFFF"/>
            <w:noWrap/>
            <w:vAlign w:val="center"/>
            <w:hideMark/>
          </w:tcPr>
          <w:p w14:paraId="1C098A85"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$6,500.00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3513D819"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$7,000.00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5556115F"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$8,000.00</w:t>
            </w:r>
          </w:p>
        </w:tc>
      </w:tr>
      <w:tr w:rsidR="00100A9F" w:rsidRPr="00100A9F" w14:paraId="2C12F039" w14:textId="77777777" w:rsidTr="00100A9F">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32A08D84"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Cash Paid for Purchase Of Capital Assets</w:t>
            </w:r>
          </w:p>
        </w:tc>
        <w:tc>
          <w:tcPr>
            <w:tcW w:w="2000" w:type="dxa"/>
            <w:tcBorders>
              <w:top w:val="nil"/>
              <w:left w:val="nil"/>
              <w:bottom w:val="single" w:sz="4" w:space="0" w:color="BFBFBF"/>
              <w:right w:val="single" w:sz="4" w:space="0" w:color="BFBFBF"/>
            </w:tcBorders>
            <w:shd w:val="clear" w:color="000000" w:fill="FFFFFF"/>
            <w:noWrap/>
            <w:vAlign w:val="center"/>
            <w:hideMark/>
          </w:tcPr>
          <w:p w14:paraId="5461D16D"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$10,000.00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47AC1F95"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$12,000.00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314480EE"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$11,000.00</w:t>
            </w:r>
          </w:p>
        </w:tc>
      </w:tr>
      <w:tr w:rsidR="00100A9F" w:rsidRPr="00100A9F" w14:paraId="3EADDB41" w14:textId="77777777" w:rsidTr="00100A9F">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6D96724D"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Increases in All Other Long-Term Assets</w:t>
            </w:r>
          </w:p>
        </w:tc>
        <w:tc>
          <w:tcPr>
            <w:tcW w:w="2000" w:type="dxa"/>
            <w:tcBorders>
              <w:top w:val="nil"/>
              <w:left w:val="nil"/>
              <w:bottom w:val="single" w:sz="4" w:space="0" w:color="BFBFBF"/>
              <w:right w:val="single" w:sz="4" w:space="0" w:color="BFBFBF"/>
            </w:tcBorders>
            <w:shd w:val="clear" w:color="000000" w:fill="FFFFFF"/>
            <w:noWrap/>
            <w:vAlign w:val="center"/>
            <w:hideMark/>
          </w:tcPr>
          <w:p w14:paraId="3FABEBA2"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417B82D6"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3A57358B"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$0.00</w:t>
            </w:r>
          </w:p>
        </w:tc>
      </w:tr>
      <w:tr w:rsidR="00100A9F" w:rsidRPr="00100A9F" w14:paraId="578BA4B2" w14:textId="77777777" w:rsidTr="00100A9F">
        <w:trPr>
          <w:trHeight w:val="360"/>
        </w:trPr>
        <w:tc>
          <w:tcPr>
            <w:tcW w:w="4880" w:type="dxa"/>
            <w:tcBorders>
              <w:top w:val="nil"/>
              <w:left w:val="single" w:sz="4" w:space="0" w:color="BFBFBF"/>
              <w:bottom w:val="single" w:sz="4" w:space="0" w:color="BFBFBF"/>
              <w:right w:val="single" w:sz="4" w:space="0" w:color="BFBFBF"/>
            </w:tcBorders>
            <w:shd w:val="clear" w:color="auto" w:fill="auto"/>
            <w:vAlign w:val="center"/>
            <w:hideMark/>
          </w:tcPr>
          <w:p w14:paraId="2EC12A93" w14:textId="10B7C242"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 xml:space="preserve">Other </w:t>
            </w:r>
          </w:p>
        </w:tc>
        <w:tc>
          <w:tcPr>
            <w:tcW w:w="2000" w:type="dxa"/>
            <w:tcBorders>
              <w:top w:val="nil"/>
              <w:left w:val="nil"/>
              <w:bottom w:val="single" w:sz="4" w:space="0" w:color="BFBFBF"/>
              <w:right w:val="single" w:sz="4" w:space="0" w:color="BFBFBF"/>
            </w:tcBorders>
            <w:shd w:val="clear" w:color="000000" w:fill="FFFFFF"/>
            <w:noWrap/>
            <w:vAlign w:val="center"/>
            <w:hideMark/>
          </w:tcPr>
          <w:p w14:paraId="438B1AB3"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4A8C21F0"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7CFED704"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$0.00</w:t>
            </w:r>
          </w:p>
        </w:tc>
      </w:tr>
      <w:tr w:rsidR="00100A9F" w:rsidRPr="00100A9F" w14:paraId="533E4DC5" w14:textId="77777777" w:rsidTr="00100A9F">
        <w:trPr>
          <w:trHeight w:val="360"/>
        </w:trPr>
        <w:tc>
          <w:tcPr>
            <w:tcW w:w="4880" w:type="dxa"/>
            <w:tcBorders>
              <w:top w:val="nil"/>
              <w:left w:val="single" w:sz="4" w:space="0" w:color="BFBFBF"/>
              <w:bottom w:val="single" w:sz="4" w:space="0" w:color="BFBFBF"/>
              <w:right w:val="single" w:sz="4" w:space="0" w:color="BFBFBF"/>
            </w:tcBorders>
            <w:shd w:val="clear" w:color="000000" w:fill="EAEEF3"/>
            <w:vAlign w:val="center"/>
            <w:hideMark/>
          </w:tcPr>
          <w:p w14:paraId="290CF3F9" w14:textId="058FE97C" w:rsidR="00100A9F" w:rsidRPr="00100A9F" w:rsidRDefault="00100A9F" w:rsidP="00100A9F">
            <w:pPr>
              <w:spacing w:after="0" w:line="240" w:lineRule="auto"/>
              <w:ind w:firstLineChars="100" w:firstLine="184"/>
              <w:jc w:val="right"/>
              <w:rPr>
                <w:rFonts w:ascii="Century Gothic" w:eastAsia="Times New Roman" w:hAnsi="Century Gothic" w:cs="Calibri"/>
                <w:b/>
                <w:bCs/>
                <w:color w:val="000000"/>
                <w:kern w:val="0"/>
                <w:sz w:val="18"/>
                <w:szCs w:val="18"/>
                <w14:ligatures w14:val="none"/>
              </w:rPr>
            </w:pPr>
            <w:r w:rsidRPr="00100A9F">
              <w:rPr>
                <w:rFonts w:ascii="Century Gothic" w:eastAsia="Times New Roman" w:hAnsi="Century Gothic" w:cs="Calibri"/>
                <w:b/>
                <w:bCs/>
                <w:color w:val="000000"/>
                <w:kern w:val="0"/>
                <w:sz w:val="18"/>
                <w:szCs w:val="18"/>
                <w14:ligatures w14:val="none"/>
              </w:rPr>
              <w:t>Net Cash From Investing Activities</w:t>
            </w:r>
          </w:p>
        </w:tc>
        <w:tc>
          <w:tcPr>
            <w:tcW w:w="2000" w:type="dxa"/>
            <w:tcBorders>
              <w:top w:val="nil"/>
              <w:left w:val="nil"/>
              <w:bottom w:val="single" w:sz="4" w:space="0" w:color="BFBFBF"/>
              <w:right w:val="single" w:sz="4" w:space="0" w:color="BFBFBF"/>
            </w:tcBorders>
            <w:shd w:val="clear" w:color="000000" w:fill="EAEEF3"/>
            <w:noWrap/>
            <w:vAlign w:val="center"/>
            <w:hideMark/>
          </w:tcPr>
          <w:p w14:paraId="70F86FCB"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$16,500.00</w:t>
            </w:r>
          </w:p>
        </w:tc>
        <w:tc>
          <w:tcPr>
            <w:tcW w:w="2000" w:type="dxa"/>
            <w:tcBorders>
              <w:top w:val="nil"/>
              <w:left w:val="nil"/>
              <w:bottom w:val="single" w:sz="4" w:space="0" w:color="BFBFBF"/>
              <w:right w:val="single" w:sz="4" w:space="0" w:color="BFBFBF"/>
            </w:tcBorders>
            <w:shd w:val="clear" w:color="000000" w:fill="EAEEF3"/>
            <w:noWrap/>
            <w:vAlign w:val="center"/>
            <w:hideMark/>
          </w:tcPr>
          <w:p w14:paraId="05E5C4DF"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$19,000.00</w:t>
            </w:r>
          </w:p>
        </w:tc>
        <w:tc>
          <w:tcPr>
            <w:tcW w:w="2000" w:type="dxa"/>
            <w:tcBorders>
              <w:top w:val="nil"/>
              <w:left w:val="nil"/>
              <w:bottom w:val="single" w:sz="4" w:space="0" w:color="BFBFBF"/>
              <w:right w:val="single" w:sz="4" w:space="0" w:color="BFBFBF"/>
            </w:tcBorders>
            <w:shd w:val="clear" w:color="000000" w:fill="EAEEF3"/>
            <w:noWrap/>
            <w:vAlign w:val="center"/>
            <w:hideMark/>
          </w:tcPr>
          <w:p w14:paraId="5ABE57E2"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$19,000.00</w:t>
            </w:r>
          </w:p>
        </w:tc>
      </w:tr>
    </w:tbl>
    <w:p w14:paraId="6B859F52" w14:textId="77777777" w:rsidR="00100A9F" w:rsidRDefault="00100A9F" w:rsidP="00100A9F">
      <w:pPr>
        <w:rPr>
          <w:rFonts w:ascii="Century Gothic" w:hAnsi="Century Gothic"/>
          <w:b/>
          <w:bCs/>
          <w:color w:val="E97132" w:themeColor="accent2"/>
          <w:sz w:val="18"/>
          <w:szCs w:val="18"/>
        </w:rPr>
      </w:pPr>
    </w:p>
    <w:p w14:paraId="4EDAEFFE" w14:textId="11227B94" w:rsidR="00100A9F" w:rsidRDefault="00100A9F" w:rsidP="00100A9F">
      <w:pPr>
        <w:rPr>
          <w:rFonts w:ascii="Century Gothic" w:hAnsi="Century Gothic"/>
          <w:b/>
          <w:bCs/>
          <w:color w:val="E97132" w:themeColor="accent2"/>
          <w:sz w:val="28"/>
          <w:szCs w:val="28"/>
        </w:rPr>
      </w:pPr>
      <w:r w:rsidRPr="00100A9F">
        <w:rPr>
          <w:rFonts w:ascii="Century Gothic" w:hAnsi="Century Gothic"/>
          <w:b/>
          <w:bCs/>
          <w:color w:val="E97132" w:themeColor="accent2"/>
          <w:sz w:val="28"/>
          <w:szCs w:val="28"/>
        </w:rPr>
        <w:t xml:space="preserve">Three-Year </w:t>
      </w:r>
      <w:r>
        <w:rPr>
          <w:rFonts w:ascii="Century Gothic" w:hAnsi="Century Gothic"/>
          <w:b/>
          <w:bCs/>
          <w:color w:val="E97132" w:themeColor="accent2"/>
          <w:sz w:val="28"/>
          <w:szCs w:val="28"/>
        </w:rPr>
        <w:t>Financing</w:t>
      </w:r>
      <w:r w:rsidRPr="00100A9F">
        <w:rPr>
          <w:rFonts w:ascii="Century Gothic" w:hAnsi="Century Gothic"/>
          <w:b/>
          <w:bCs/>
          <w:color w:val="E97132" w:themeColor="accent2"/>
          <w:sz w:val="28"/>
          <w:szCs w:val="28"/>
        </w:rPr>
        <w:t xml:space="preserve"> Activities</w:t>
      </w:r>
    </w:p>
    <w:tbl>
      <w:tblPr>
        <w:tblW w:w="10880" w:type="dxa"/>
        <w:tblLook w:val="04A0" w:firstRow="1" w:lastRow="0" w:firstColumn="1" w:lastColumn="0" w:noHBand="0" w:noVBand="1"/>
      </w:tblPr>
      <w:tblGrid>
        <w:gridCol w:w="4880"/>
        <w:gridCol w:w="2000"/>
        <w:gridCol w:w="2000"/>
        <w:gridCol w:w="2000"/>
      </w:tblGrid>
      <w:tr w:rsidR="00100A9F" w:rsidRPr="00100A9F" w14:paraId="114EE947" w14:textId="77777777" w:rsidTr="00C71CC2">
        <w:trPr>
          <w:trHeight w:val="432"/>
        </w:trPr>
        <w:tc>
          <w:tcPr>
            <w:tcW w:w="4880" w:type="dxa"/>
            <w:tcBorders>
              <w:top w:val="single" w:sz="4" w:space="0" w:color="BFBFBF"/>
              <w:left w:val="single" w:sz="4" w:space="0" w:color="BFBFBF"/>
              <w:bottom w:val="single" w:sz="4" w:space="0" w:color="BFBFBF"/>
              <w:right w:val="single" w:sz="4" w:space="0" w:color="BFBFBF"/>
            </w:tcBorders>
            <w:shd w:val="clear" w:color="auto" w:fill="FAE2D5" w:themeFill="accent2" w:themeFillTint="33"/>
            <w:vAlign w:val="center"/>
            <w:hideMark/>
          </w:tcPr>
          <w:p w14:paraId="1BD78A35" w14:textId="7CFCFE61" w:rsidR="00100A9F" w:rsidRPr="00100A9F" w:rsidRDefault="00100A9F" w:rsidP="00100A9F">
            <w:pPr>
              <w:spacing w:after="0" w:line="240" w:lineRule="auto"/>
              <w:ind w:firstLineChars="100" w:firstLine="245"/>
              <w:rPr>
                <w:rFonts w:ascii="Century Gothic" w:eastAsia="Times New Roman" w:hAnsi="Century Gothic" w:cs="Calibri"/>
                <w:b/>
                <w:bCs/>
                <w:kern w:val="0"/>
                <w:sz w:val="24"/>
                <w:szCs w:val="24"/>
                <w14:ligatures w14:val="none"/>
              </w:rPr>
            </w:pP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36DDE5C0" w14:textId="77777777" w:rsidR="00100A9F" w:rsidRPr="00100A9F" w:rsidRDefault="00100A9F" w:rsidP="00100A9F">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79C3D010" w14:textId="77777777" w:rsidR="00100A9F" w:rsidRPr="00100A9F" w:rsidRDefault="00100A9F" w:rsidP="00100A9F">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6811E36E" w14:textId="77777777" w:rsidR="00100A9F" w:rsidRPr="00100A9F" w:rsidRDefault="00100A9F" w:rsidP="00100A9F">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r>
      <w:tr w:rsidR="00100A9F" w:rsidRPr="00100A9F" w14:paraId="79D76B3C"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1B57F501" w14:textId="6E391FF3"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P</w:t>
            </w:r>
            <w:r w:rsidRPr="00100A9F">
              <w:rPr>
                <w:rFonts w:ascii="Century Gothic" w:eastAsia="Times New Roman" w:hAnsi="Century Gothic" w:cs="Calibri"/>
                <w:color w:val="000000"/>
                <w:kern w:val="0"/>
                <w:sz w:val="18"/>
                <w:szCs w:val="18"/>
                <w14:ligatures w14:val="none"/>
              </w:rPr>
              <w:t>roceeds from Common Stock Issuance</w:t>
            </w:r>
          </w:p>
        </w:tc>
        <w:tc>
          <w:tcPr>
            <w:tcW w:w="2000" w:type="dxa"/>
            <w:tcBorders>
              <w:top w:val="nil"/>
              <w:left w:val="nil"/>
              <w:bottom w:val="single" w:sz="4" w:space="0" w:color="BFBFBF"/>
              <w:right w:val="single" w:sz="4" w:space="0" w:color="BFBFBF"/>
            </w:tcBorders>
            <w:shd w:val="clear" w:color="000000" w:fill="FFFFFF"/>
            <w:noWrap/>
            <w:vAlign w:val="center"/>
            <w:hideMark/>
          </w:tcPr>
          <w:p w14:paraId="185EE149"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$150,000.00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0AF570A9"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$130,000.00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04EFAD49"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$160,000.00</w:t>
            </w:r>
          </w:p>
        </w:tc>
      </w:tr>
      <w:tr w:rsidR="00100A9F" w:rsidRPr="00100A9F" w14:paraId="1A985088"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5839D2F5"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Proceeds from Long-Term Debt Issuance</w:t>
            </w:r>
          </w:p>
        </w:tc>
        <w:tc>
          <w:tcPr>
            <w:tcW w:w="2000" w:type="dxa"/>
            <w:tcBorders>
              <w:top w:val="nil"/>
              <w:left w:val="nil"/>
              <w:bottom w:val="single" w:sz="4" w:space="0" w:color="BFBFBF"/>
              <w:right w:val="single" w:sz="4" w:space="0" w:color="BFBFBF"/>
            </w:tcBorders>
            <w:shd w:val="clear" w:color="000000" w:fill="FFFFFF"/>
            <w:noWrap/>
            <w:vAlign w:val="center"/>
            <w:hideMark/>
          </w:tcPr>
          <w:p w14:paraId="3D5EEC14"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$11,000.00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7D938464"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$12,500.00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1F4AFB53"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$13,450.00</w:t>
            </w:r>
          </w:p>
        </w:tc>
      </w:tr>
      <w:tr w:rsidR="00100A9F" w:rsidRPr="00100A9F" w14:paraId="784D5EAC"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60563FC8"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Dividends Paid Out</w:t>
            </w:r>
          </w:p>
        </w:tc>
        <w:tc>
          <w:tcPr>
            <w:tcW w:w="2000" w:type="dxa"/>
            <w:tcBorders>
              <w:top w:val="nil"/>
              <w:left w:val="nil"/>
              <w:bottom w:val="single" w:sz="4" w:space="0" w:color="BFBFBF"/>
              <w:right w:val="single" w:sz="4" w:space="0" w:color="BFBFBF"/>
            </w:tcBorders>
            <w:shd w:val="clear" w:color="000000" w:fill="FFFFFF"/>
            <w:noWrap/>
            <w:vAlign w:val="center"/>
            <w:hideMark/>
          </w:tcPr>
          <w:p w14:paraId="67D9B558"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$6,000.00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260EDB12"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$6,000.00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22F6FCCF"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$6,000.00</w:t>
            </w:r>
          </w:p>
        </w:tc>
      </w:tr>
      <w:tr w:rsidR="00100A9F" w:rsidRPr="00100A9F" w14:paraId="3BD295E7"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4B35E5A5"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Proceeds from Preferred Stock Issuance</w:t>
            </w:r>
          </w:p>
        </w:tc>
        <w:tc>
          <w:tcPr>
            <w:tcW w:w="2000" w:type="dxa"/>
            <w:tcBorders>
              <w:top w:val="nil"/>
              <w:left w:val="nil"/>
              <w:bottom w:val="single" w:sz="4" w:space="0" w:color="BFBFBF"/>
              <w:right w:val="single" w:sz="4" w:space="0" w:color="BFBFBF"/>
            </w:tcBorders>
            <w:shd w:val="clear" w:color="000000" w:fill="FFFFFF"/>
            <w:noWrap/>
            <w:vAlign w:val="center"/>
            <w:hideMark/>
          </w:tcPr>
          <w:p w14:paraId="6DB7B9D7"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3C615136"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$0.00</w:t>
            </w:r>
          </w:p>
        </w:tc>
        <w:tc>
          <w:tcPr>
            <w:tcW w:w="2000" w:type="dxa"/>
            <w:tcBorders>
              <w:top w:val="nil"/>
              <w:left w:val="nil"/>
              <w:bottom w:val="single" w:sz="4" w:space="0" w:color="BFBFBF"/>
              <w:right w:val="single" w:sz="4" w:space="0" w:color="BFBFBF"/>
            </w:tcBorders>
            <w:shd w:val="clear" w:color="000000" w:fill="FFFFFF"/>
            <w:noWrap/>
            <w:vAlign w:val="center"/>
            <w:hideMark/>
          </w:tcPr>
          <w:p w14:paraId="7C7551DD" w14:textId="77777777" w:rsidR="00100A9F" w:rsidRPr="00100A9F" w:rsidRDefault="00100A9F" w:rsidP="00100A9F">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$0.00</w:t>
            </w:r>
          </w:p>
        </w:tc>
      </w:tr>
      <w:tr w:rsidR="00100A9F" w:rsidRPr="00100A9F" w14:paraId="4674E676"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EAEEF3"/>
            <w:vAlign w:val="center"/>
            <w:hideMark/>
          </w:tcPr>
          <w:p w14:paraId="18CD9A42" w14:textId="28C1E27C" w:rsidR="00100A9F" w:rsidRPr="00100A9F" w:rsidRDefault="00100A9F" w:rsidP="00100A9F">
            <w:pPr>
              <w:spacing w:after="0" w:line="240" w:lineRule="auto"/>
              <w:ind w:firstLineChars="100" w:firstLine="184"/>
              <w:jc w:val="right"/>
              <w:rPr>
                <w:rFonts w:ascii="Century Gothic" w:eastAsia="Times New Roman" w:hAnsi="Century Gothic" w:cs="Calibri"/>
                <w:b/>
                <w:bCs/>
                <w:color w:val="000000"/>
                <w:kern w:val="0"/>
                <w:sz w:val="18"/>
                <w:szCs w:val="18"/>
                <w14:ligatures w14:val="none"/>
              </w:rPr>
            </w:pPr>
            <w:r w:rsidRPr="00100A9F">
              <w:rPr>
                <w:rFonts w:ascii="Century Gothic" w:eastAsia="Times New Roman" w:hAnsi="Century Gothic" w:cs="Calibri"/>
                <w:b/>
                <w:bCs/>
                <w:color w:val="000000"/>
                <w:kern w:val="0"/>
                <w:sz w:val="18"/>
                <w:szCs w:val="18"/>
                <w14:ligatures w14:val="none"/>
              </w:rPr>
              <w:t>Net Cash From Financing Activities</w:t>
            </w:r>
          </w:p>
        </w:tc>
        <w:tc>
          <w:tcPr>
            <w:tcW w:w="2000" w:type="dxa"/>
            <w:tcBorders>
              <w:top w:val="nil"/>
              <w:left w:val="nil"/>
              <w:bottom w:val="single" w:sz="4" w:space="0" w:color="BFBFBF"/>
              <w:right w:val="single" w:sz="4" w:space="0" w:color="BFBFBF"/>
            </w:tcBorders>
            <w:shd w:val="clear" w:color="000000" w:fill="EAEEF3"/>
            <w:noWrap/>
            <w:vAlign w:val="center"/>
            <w:hideMark/>
          </w:tcPr>
          <w:p w14:paraId="22A39990"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$167,000.00</w:t>
            </w:r>
          </w:p>
        </w:tc>
        <w:tc>
          <w:tcPr>
            <w:tcW w:w="2000" w:type="dxa"/>
            <w:tcBorders>
              <w:top w:val="nil"/>
              <w:left w:val="nil"/>
              <w:bottom w:val="single" w:sz="4" w:space="0" w:color="BFBFBF"/>
              <w:right w:val="single" w:sz="4" w:space="0" w:color="BFBFBF"/>
            </w:tcBorders>
            <w:shd w:val="clear" w:color="000000" w:fill="EAEEF3"/>
            <w:noWrap/>
            <w:vAlign w:val="center"/>
            <w:hideMark/>
          </w:tcPr>
          <w:p w14:paraId="7946FD01"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$148,500.00</w:t>
            </w:r>
          </w:p>
        </w:tc>
        <w:tc>
          <w:tcPr>
            <w:tcW w:w="2000" w:type="dxa"/>
            <w:tcBorders>
              <w:top w:val="nil"/>
              <w:left w:val="nil"/>
              <w:bottom w:val="single" w:sz="4" w:space="0" w:color="BFBFBF"/>
              <w:right w:val="single" w:sz="4" w:space="0" w:color="BFBFBF"/>
            </w:tcBorders>
            <w:shd w:val="clear" w:color="000000" w:fill="EAEEF3"/>
            <w:noWrap/>
            <w:vAlign w:val="center"/>
            <w:hideMark/>
          </w:tcPr>
          <w:p w14:paraId="33650B72"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$179,450.00</w:t>
            </w:r>
          </w:p>
        </w:tc>
      </w:tr>
    </w:tbl>
    <w:p w14:paraId="5117F70F" w14:textId="77777777" w:rsidR="00100A9F" w:rsidRDefault="00100A9F" w:rsidP="00100A9F">
      <w:pPr>
        <w:rPr>
          <w:rFonts w:ascii="Century Gothic" w:hAnsi="Century Gothic"/>
          <w:b/>
          <w:bCs/>
          <w:color w:val="E97132" w:themeColor="accent2"/>
          <w:sz w:val="18"/>
          <w:szCs w:val="18"/>
        </w:rPr>
      </w:pPr>
    </w:p>
    <w:p w14:paraId="222A0C88" w14:textId="743731CB" w:rsidR="00100A9F" w:rsidRDefault="00100A9F" w:rsidP="00100A9F">
      <w:pPr>
        <w:rPr>
          <w:rFonts w:ascii="Century Gothic" w:hAnsi="Century Gothic"/>
          <w:b/>
          <w:bCs/>
          <w:color w:val="E97132" w:themeColor="accent2"/>
          <w:sz w:val="28"/>
          <w:szCs w:val="28"/>
        </w:rPr>
      </w:pPr>
      <w:r>
        <w:rPr>
          <w:rFonts w:ascii="Century Gothic" w:hAnsi="Century Gothic"/>
          <w:b/>
          <w:bCs/>
          <w:color w:val="E97132" w:themeColor="accent2"/>
          <w:sz w:val="28"/>
          <w:szCs w:val="28"/>
        </w:rPr>
        <w:t>Year Ending</w:t>
      </w:r>
    </w:p>
    <w:tbl>
      <w:tblPr>
        <w:tblW w:w="10880" w:type="dxa"/>
        <w:tblLook w:val="04A0" w:firstRow="1" w:lastRow="0" w:firstColumn="1" w:lastColumn="0" w:noHBand="0" w:noVBand="1"/>
      </w:tblPr>
      <w:tblGrid>
        <w:gridCol w:w="4880"/>
        <w:gridCol w:w="2000"/>
        <w:gridCol w:w="2000"/>
        <w:gridCol w:w="2000"/>
      </w:tblGrid>
      <w:tr w:rsidR="00100A9F" w:rsidRPr="00100A9F" w14:paraId="6F1F0E68" w14:textId="77777777" w:rsidTr="00C71CC2">
        <w:trPr>
          <w:trHeight w:val="432"/>
        </w:trPr>
        <w:tc>
          <w:tcPr>
            <w:tcW w:w="4880" w:type="dxa"/>
            <w:tcBorders>
              <w:top w:val="single" w:sz="4" w:space="0" w:color="BFBFBF"/>
              <w:left w:val="single" w:sz="4" w:space="0" w:color="BFBFBF"/>
              <w:bottom w:val="single" w:sz="4" w:space="0" w:color="BFBFBF"/>
              <w:right w:val="single" w:sz="4" w:space="0" w:color="BFBFBF"/>
            </w:tcBorders>
            <w:shd w:val="clear" w:color="auto" w:fill="F6C5AC" w:themeFill="accent2" w:themeFillTint="66"/>
            <w:vAlign w:val="center"/>
            <w:hideMark/>
          </w:tcPr>
          <w:p w14:paraId="3E22E759" w14:textId="311A7CF9" w:rsidR="00100A9F" w:rsidRPr="00100A9F" w:rsidRDefault="00100A9F" w:rsidP="00100A9F">
            <w:pPr>
              <w:spacing w:after="0" w:line="240" w:lineRule="auto"/>
              <w:rPr>
                <w:rFonts w:ascii="Century Gothic" w:eastAsia="Times New Roman" w:hAnsi="Century Gothic" w:cs="Calibri"/>
                <w:b/>
                <w:bCs/>
                <w:kern w:val="0"/>
                <w:sz w:val="24"/>
                <w:szCs w:val="24"/>
                <w14:ligatures w14:val="none"/>
              </w:rPr>
            </w:pPr>
          </w:p>
        </w:tc>
        <w:tc>
          <w:tcPr>
            <w:tcW w:w="2000" w:type="dxa"/>
            <w:tcBorders>
              <w:top w:val="single" w:sz="4" w:space="0" w:color="BFBFBF"/>
              <w:left w:val="nil"/>
              <w:bottom w:val="single" w:sz="4" w:space="0" w:color="BFBFBF"/>
              <w:right w:val="single" w:sz="4" w:space="0" w:color="BFBFBF"/>
            </w:tcBorders>
            <w:shd w:val="clear" w:color="auto" w:fill="F6C5AC" w:themeFill="accent2" w:themeFillTint="66"/>
            <w:noWrap/>
            <w:vAlign w:val="center"/>
            <w:hideMark/>
          </w:tcPr>
          <w:p w14:paraId="5C121F37" w14:textId="77777777" w:rsidR="00100A9F" w:rsidRPr="00100A9F" w:rsidRDefault="00100A9F" w:rsidP="00100A9F">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6C5AC" w:themeFill="accent2" w:themeFillTint="66"/>
            <w:noWrap/>
            <w:vAlign w:val="center"/>
            <w:hideMark/>
          </w:tcPr>
          <w:p w14:paraId="3E4471AC" w14:textId="77777777" w:rsidR="00100A9F" w:rsidRPr="00100A9F" w:rsidRDefault="00100A9F" w:rsidP="00100A9F">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6C5AC" w:themeFill="accent2" w:themeFillTint="66"/>
            <w:noWrap/>
            <w:vAlign w:val="center"/>
            <w:hideMark/>
          </w:tcPr>
          <w:p w14:paraId="62C9B484" w14:textId="77777777" w:rsidR="00100A9F" w:rsidRPr="00100A9F" w:rsidRDefault="00100A9F" w:rsidP="00100A9F">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r>
      <w:tr w:rsidR="00100A9F" w:rsidRPr="00100A9F" w14:paraId="098BC463" w14:textId="77777777" w:rsidTr="00100A9F">
        <w:trPr>
          <w:trHeight w:val="439"/>
        </w:trPr>
        <w:tc>
          <w:tcPr>
            <w:tcW w:w="4880" w:type="dxa"/>
            <w:tcBorders>
              <w:top w:val="nil"/>
              <w:left w:val="single" w:sz="4" w:space="0" w:color="BFBFBF"/>
              <w:bottom w:val="single" w:sz="4" w:space="0" w:color="BFBFBF"/>
              <w:right w:val="single" w:sz="4" w:space="0" w:color="BFBFBF"/>
            </w:tcBorders>
            <w:shd w:val="clear" w:color="000000" w:fill="F2F2F2"/>
            <w:vAlign w:val="center"/>
            <w:hideMark/>
          </w:tcPr>
          <w:p w14:paraId="15789F8C"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Net Increase or Decrease In Cash and Cash Equivalents During Period</w:t>
            </w:r>
          </w:p>
        </w:tc>
        <w:tc>
          <w:tcPr>
            <w:tcW w:w="2000" w:type="dxa"/>
            <w:tcBorders>
              <w:top w:val="nil"/>
              <w:left w:val="nil"/>
              <w:bottom w:val="single" w:sz="4" w:space="0" w:color="BFBFBF"/>
              <w:right w:val="single" w:sz="4" w:space="0" w:color="BFBFBF"/>
            </w:tcBorders>
            <w:shd w:val="clear" w:color="000000" w:fill="F2F2F2"/>
            <w:noWrap/>
            <w:vAlign w:val="center"/>
            <w:hideMark/>
          </w:tcPr>
          <w:p w14:paraId="4F8D89C3"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$380,500.00</w:t>
            </w:r>
          </w:p>
        </w:tc>
        <w:tc>
          <w:tcPr>
            <w:tcW w:w="2000" w:type="dxa"/>
            <w:tcBorders>
              <w:top w:val="nil"/>
              <w:left w:val="nil"/>
              <w:bottom w:val="single" w:sz="4" w:space="0" w:color="BFBFBF"/>
              <w:right w:val="single" w:sz="4" w:space="0" w:color="BFBFBF"/>
            </w:tcBorders>
            <w:shd w:val="clear" w:color="000000" w:fill="F2F2F2"/>
            <w:noWrap/>
            <w:vAlign w:val="center"/>
            <w:hideMark/>
          </w:tcPr>
          <w:p w14:paraId="03EAD7C2"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$461,300.00</w:t>
            </w:r>
          </w:p>
        </w:tc>
        <w:tc>
          <w:tcPr>
            <w:tcW w:w="2000" w:type="dxa"/>
            <w:tcBorders>
              <w:top w:val="nil"/>
              <w:left w:val="nil"/>
              <w:bottom w:val="single" w:sz="4" w:space="0" w:color="BFBFBF"/>
              <w:right w:val="single" w:sz="4" w:space="0" w:color="BFBFBF"/>
            </w:tcBorders>
            <w:shd w:val="clear" w:color="000000" w:fill="F2F2F2"/>
            <w:noWrap/>
            <w:vAlign w:val="center"/>
            <w:hideMark/>
          </w:tcPr>
          <w:p w14:paraId="6363DFC0"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$594,750.00</w:t>
            </w:r>
          </w:p>
        </w:tc>
      </w:tr>
      <w:tr w:rsidR="00100A9F" w:rsidRPr="00100A9F" w14:paraId="24D51D7A" w14:textId="77777777" w:rsidTr="00100A9F">
        <w:trPr>
          <w:trHeight w:val="439"/>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51F9B233" w14:textId="77777777" w:rsidR="00100A9F" w:rsidRPr="00100A9F" w:rsidRDefault="00100A9F" w:rsidP="00100A9F">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Cash and Cash Equivalents at Beginning of Period</w:t>
            </w:r>
          </w:p>
        </w:tc>
        <w:tc>
          <w:tcPr>
            <w:tcW w:w="2000" w:type="dxa"/>
            <w:tcBorders>
              <w:top w:val="nil"/>
              <w:left w:val="nil"/>
              <w:bottom w:val="single" w:sz="4" w:space="0" w:color="BFBFBF"/>
              <w:right w:val="single" w:sz="4" w:space="0" w:color="BFBFBF"/>
            </w:tcBorders>
            <w:shd w:val="clear" w:color="auto" w:fill="auto"/>
            <w:noWrap/>
            <w:vAlign w:val="center"/>
            <w:hideMark/>
          </w:tcPr>
          <w:p w14:paraId="73363D1E"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$0.00</w:t>
            </w:r>
          </w:p>
        </w:tc>
        <w:tc>
          <w:tcPr>
            <w:tcW w:w="2000" w:type="dxa"/>
            <w:tcBorders>
              <w:top w:val="nil"/>
              <w:left w:val="nil"/>
              <w:bottom w:val="single" w:sz="4" w:space="0" w:color="BFBFBF"/>
              <w:right w:val="single" w:sz="4" w:space="0" w:color="BFBFBF"/>
            </w:tcBorders>
            <w:shd w:val="clear" w:color="auto" w:fill="auto"/>
            <w:noWrap/>
            <w:vAlign w:val="center"/>
            <w:hideMark/>
          </w:tcPr>
          <w:p w14:paraId="02D3AC00"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$0.00</w:t>
            </w:r>
          </w:p>
        </w:tc>
        <w:tc>
          <w:tcPr>
            <w:tcW w:w="2000" w:type="dxa"/>
            <w:tcBorders>
              <w:top w:val="nil"/>
              <w:left w:val="nil"/>
              <w:bottom w:val="single" w:sz="4" w:space="0" w:color="BFBFBF"/>
              <w:right w:val="single" w:sz="4" w:space="0" w:color="BFBFBF"/>
            </w:tcBorders>
            <w:shd w:val="clear" w:color="auto" w:fill="auto"/>
            <w:noWrap/>
            <w:vAlign w:val="center"/>
            <w:hideMark/>
          </w:tcPr>
          <w:p w14:paraId="0D7A3878"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$0.00</w:t>
            </w:r>
          </w:p>
        </w:tc>
      </w:tr>
      <w:tr w:rsidR="00100A9F" w:rsidRPr="00100A9F" w14:paraId="4A58E3B8" w14:textId="77777777" w:rsidTr="00100A9F">
        <w:trPr>
          <w:trHeight w:val="439"/>
        </w:trPr>
        <w:tc>
          <w:tcPr>
            <w:tcW w:w="4880" w:type="dxa"/>
            <w:tcBorders>
              <w:top w:val="nil"/>
              <w:left w:val="single" w:sz="4" w:space="0" w:color="BFBFBF"/>
              <w:bottom w:val="single" w:sz="4" w:space="0" w:color="BFBFBF"/>
              <w:right w:val="single" w:sz="4" w:space="0" w:color="BFBFBF"/>
            </w:tcBorders>
            <w:shd w:val="clear" w:color="000000" w:fill="D9D9D9"/>
            <w:vAlign w:val="center"/>
            <w:hideMark/>
          </w:tcPr>
          <w:p w14:paraId="1ED89F8C" w14:textId="2572A955" w:rsidR="00100A9F" w:rsidRPr="00100A9F" w:rsidRDefault="00100A9F" w:rsidP="00100A9F">
            <w:pPr>
              <w:spacing w:after="0" w:line="240" w:lineRule="auto"/>
              <w:ind w:firstLineChars="100" w:firstLine="184"/>
              <w:jc w:val="right"/>
              <w:rPr>
                <w:rFonts w:ascii="Century Gothic" w:eastAsia="Times New Roman" w:hAnsi="Century Gothic" w:cs="Calibri"/>
                <w:b/>
                <w:bCs/>
                <w:color w:val="000000"/>
                <w:kern w:val="0"/>
                <w:sz w:val="18"/>
                <w:szCs w:val="18"/>
                <w14:ligatures w14:val="none"/>
              </w:rPr>
            </w:pPr>
            <w:r w:rsidRPr="00100A9F">
              <w:rPr>
                <w:rFonts w:ascii="Century Gothic" w:eastAsia="Times New Roman" w:hAnsi="Century Gothic" w:cs="Calibri"/>
                <w:b/>
                <w:bCs/>
                <w:color w:val="000000"/>
                <w:kern w:val="0"/>
                <w:sz w:val="18"/>
                <w:szCs w:val="18"/>
                <w14:ligatures w14:val="none"/>
              </w:rPr>
              <w:t>Cash And Cash Equivalents At End Of Period</w:t>
            </w:r>
          </w:p>
        </w:tc>
        <w:tc>
          <w:tcPr>
            <w:tcW w:w="2000" w:type="dxa"/>
            <w:tcBorders>
              <w:top w:val="nil"/>
              <w:left w:val="nil"/>
              <w:bottom w:val="single" w:sz="4" w:space="0" w:color="BFBFBF"/>
              <w:right w:val="single" w:sz="4" w:space="0" w:color="BFBFBF"/>
            </w:tcBorders>
            <w:shd w:val="clear" w:color="000000" w:fill="D9D9D9"/>
            <w:noWrap/>
            <w:vAlign w:val="center"/>
            <w:hideMark/>
          </w:tcPr>
          <w:p w14:paraId="776D899C"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$380,500.00</w:t>
            </w:r>
          </w:p>
        </w:tc>
        <w:tc>
          <w:tcPr>
            <w:tcW w:w="2000" w:type="dxa"/>
            <w:tcBorders>
              <w:top w:val="nil"/>
              <w:left w:val="nil"/>
              <w:bottom w:val="single" w:sz="4" w:space="0" w:color="BFBFBF"/>
              <w:right w:val="single" w:sz="4" w:space="0" w:color="BFBFBF"/>
            </w:tcBorders>
            <w:shd w:val="clear" w:color="000000" w:fill="D9D9D9"/>
            <w:noWrap/>
            <w:vAlign w:val="center"/>
            <w:hideMark/>
          </w:tcPr>
          <w:p w14:paraId="40451803"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$461,300.00</w:t>
            </w:r>
          </w:p>
        </w:tc>
        <w:tc>
          <w:tcPr>
            <w:tcW w:w="2000" w:type="dxa"/>
            <w:tcBorders>
              <w:top w:val="nil"/>
              <w:left w:val="nil"/>
              <w:bottom w:val="single" w:sz="4" w:space="0" w:color="BFBFBF"/>
              <w:right w:val="single" w:sz="4" w:space="0" w:color="BFBFBF"/>
            </w:tcBorders>
            <w:shd w:val="clear" w:color="000000" w:fill="D9D9D9"/>
            <w:noWrap/>
            <w:vAlign w:val="center"/>
            <w:hideMark/>
          </w:tcPr>
          <w:p w14:paraId="35B70C1F" w14:textId="77777777" w:rsidR="00100A9F" w:rsidRPr="00100A9F" w:rsidRDefault="00100A9F" w:rsidP="00100A9F">
            <w:pPr>
              <w:spacing w:after="0" w:line="240" w:lineRule="auto"/>
              <w:ind w:firstLineChars="100" w:firstLine="184"/>
              <w:jc w:val="right"/>
              <w:rPr>
                <w:rFonts w:ascii="Century Gothic" w:eastAsia="Times New Roman" w:hAnsi="Century Gothic" w:cs="Calibri"/>
                <w:b/>
                <w:bCs/>
                <w:kern w:val="0"/>
                <w:sz w:val="18"/>
                <w:szCs w:val="18"/>
                <w14:ligatures w14:val="none"/>
              </w:rPr>
            </w:pPr>
            <w:r w:rsidRPr="00100A9F">
              <w:rPr>
                <w:rFonts w:ascii="Century Gothic" w:eastAsia="Times New Roman" w:hAnsi="Century Gothic" w:cs="Calibri"/>
                <w:b/>
                <w:bCs/>
                <w:kern w:val="0"/>
                <w:sz w:val="18"/>
                <w:szCs w:val="18"/>
                <w14:ligatures w14:val="none"/>
              </w:rPr>
              <w:t>$594,750.00</w:t>
            </w:r>
          </w:p>
        </w:tc>
      </w:tr>
    </w:tbl>
    <w:p w14:paraId="75CC5D18" w14:textId="38DCF82B" w:rsidR="00100A9F" w:rsidRDefault="00C71CC2" w:rsidP="00100A9F">
      <w:pPr>
        <w:rPr>
          <w:rFonts w:ascii="Century Gothic" w:hAnsi="Century Gothic"/>
          <w:color w:val="595959" w:themeColor="text1" w:themeTint="A6"/>
          <w:sz w:val="44"/>
          <w:szCs w:val="44"/>
        </w:rPr>
      </w:pPr>
      <w:r w:rsidRPr="00C71CC2">
        <w:rPr>
          <w:rFonts w:ascii="Century Gothic" w:hAnsi="Century Gothic"/>
          <w:color w:val="595959" w:themeColor="text1" w:themeTint="A6"/>
          <w:sz w:val="44"/>
          <w:szCs w:val="44"/>
        </w:rPr>
        <w:lastRenderedPageBreak/>
        <w:t>3-Year Cash Flow Financial Statement</w:t>
      </w:r>
    </w:p>
    <w:p w14:paraId="14231A36" w14:textId="77777777" w:rsidR="00C71CC2" w:rsidRDefault="00C71CC2" w:rsidP="00C71CC2">
      <w:pPr>
        <w:rPr>
          <w:rFonts w:ascii="Century Gothic" w:hAnsi="Century Gothic"/>
          <w:b/>
          <w:bCs/>
          <w:color w:val="E97132" w:themeColor="accent2"/>
          <w:sz w:val="28"/>
          <w:szCs w:val="28"/>
        </w:rPr>
      </w:pPr>
      <w:r w:rsidRPr="00100A9F">
        <w:rPr>
          <w:rFonts w:ascii="Century Gothic" w:hAnsi="Century Gothic"/>
          <w:b/>
          <w:bCs/>
          <w:color w:val="E97132" w:themeColor="accent2"/>
          <w:sz w:val="28"/>
          <w:szCs w:val="28"/>
        </w:rPr>
        <w:t>Three-Year Operating Activities</w:t>
      </w:r>
    </w:p>
    <w:tbl>
      <w:tblPr>
        <w:tblW w:w="10880" w:type="dxa"/>
        <w:tblLook w:val="04A0" w:firstRow="1" w:lastRow="0" w:firstColumn="1" w:lastColumn="0" w:noHBand="0" w:noVBand="1"/>
      </w:tblPr>
      <w:tblGrid>
        <w:gridCol w:w="4880"/>
        <w:gridCol w:w="2000"/>
        <w:gridCol w:w="2000"/>
        <w:gridCol w:w="2000"/>
      </w:tblGrid>
      <w:tr w:rsidR="00C71CC2" w:rsidRPr="00100A9F" w14:paraId="4CDD4634" w14:textId="77777777" w:rsidTr="00A85DAE">
        <w:trPr>
          <w:trHeight w:val="432"/>
        </w:trPr>
        <w:tc>
          <w:tcPr>
            <w:tcW w:w="4880" w:type="dxa"/>
            <w:tcBorders>
              <w:top w:val="single" w:sz="4" w:space="0" w:color="BFBFBF"/>
              <w:left w:val="single" w:sz="4" w:space="0" w:color="BFBFBF"/>
              <w:bottom w:val="single" w:sz="4" w:space="0" w:color="BFBFBF"/>
              <w:right w:val="single" w:sz="4" w:space="0" w:color="BFBFBF"/>
            </w:tcBorders>
            <w:shd w:val="clear" w:color="auto" w:fill="FAE2D5" w:themeFill="accent2" w:themeFillTint="33"/>
            <w:vAlign w:val="center"/>
            <w:hideMark/>
          </w:tcPr>
          <w:p w14:paraId="21B15406" w14:textId="77777777" w:rsidR="00C71CC2" w:rsidRPr="00100A9F" w:rsidRDefault="00C71CC2" w:rsidP="00A85DAE">
            <w:pPr>
              <w:spacing w:after="0" w:line="240" w:lineRule="auto"/>
              <w:rPr>
                <w:rFonts w:ascii="Century Gothic" w:eastAsia="Times New Roman" w:hAnsi="Century Gothic" w:cs="Calibri"/>
                <w:b/>
                <w:bCs/>
                <w:kern w:val="0"/>
                <w:sz w:val="18"/>
                <w:szCs w:val="18"/>
                <w14:ligatures w14:val="none"/>
              </w:rPr>
            </w:pP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vAlign w:val="center"/>
            <w:hideMark/>
          </w:tcPr>
          <w:p w14:paraId="2AF12BD2" w14:textId="77777777" w:rsidR="00C71CC2" w:rsidRPr="00100A9F" w:rsidRDefault="00C71CC2" w:rsidP="00A85DAE">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vAlign w:val="center"/>
            <w:hideMark/>
          </w:tcPr>
          <w:p w14:paraId="012ACF44" w14:textId="77777777" w:rsidR="00C71CC2" w:rsidRPr="00100A9F" w:rsidRDefault="00C71CC2" w:rsidP="00A85DAE">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vAlign w:val="center"/>
            <w:hideMark/>
          </w:tcPr>
          <w:p w14:paraId="625E0B1D" w14:textId="77777777" w:rsidR="00C71CC2" w:rsidRPr="00100A9F" w:rsidRDefault="00C71CC2" w:rsidP="00A85DAE">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r>
      <w:tr w:rsidR="00C71CC2" w:rsidRPr="00100A9F" w14:paraId="7AD56A32"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5FDB290F"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Net Income</w:t>
            </w:r>
          </w:p>
        </w:tc>
        <w:tc>
          <w:tcPr>
            <w:tcW w:w="2000" w:type="dxa"/>
            <w:tcBorders>
              <w:top w:val="nil"/>
              <w:left w:val="nil"/>
              <w:bottom w:val="single" w:sz="4" w:space="0" w:color="BFBFBF"/>
              <w:right w:val="single" w:sz="4" w:space="0" w:color="BFBFBF"/>
            </w:tcBorders>
            <w:shd w:val="clear" w:color="000000" w:fill="FFFFFF"/>
            <w:noWrap/>
            <w:vAlign w:val="center"/>
          </w:tcPr>
          <w:p w14:paraId="75C2FB10" w14:textId="69CB8AF0"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5426941D" w14:textId="54AC1C6E"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670D0DC0" w14:textId="58767D27"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48BB9804"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6857EC22"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Changes in Working Capital</w:t>
            </w:r>
          </w:p>
        </w:tc>
        <w:tc>
          <w:tcPr>
            <w:tcW w:w="2000" w:type="dxa"/>
            <w:tcBorders>
              <w:top w:val="nil"/>
              <w:left w:val="nil"/>
              <w:bottom w:val="single" w:sz="4" w:space="0" w:color="BFBFBF"/>
              <w:right w:val="single" w:sz="4" w:space="0" w:color="BFBFBF"/>
            </w:tcBorders>
            <w:shd w:val="clear" w:color="000000" w:fill="FFFFFF"/>
            <w:noWrap/>
            <w:vAlign w:val="center"/>
          </w:tcPr>
          <w:p w14:paraId="100ACAD1" w14:textId="0EE42558"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09136E13" w14:textId="0BF3467F"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49728094" w14:textId="409E175E"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60666FE1"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5FC39AA8"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Depreciation and Amortization</w:t>
            </w:r>
          </w:p>
        </w:tc>
        <w:tc>
          <w:tcPr>
            <w:tcW w:w="2000" w:type="dxa"/>
            <w:tcBorders>
              <w:top w:val="nil"/>
              <w:left w:val="nil"/>
              <w:bottom w:val="single" w:sz="4" w:space="0" w:color="BFBFBF"/>
              <w:right w:val="single" w:sz="4" w:space="0" w:color="BFBFBF"/>
            </w:tcBorders>
            <w:shd w:val="clear" w:color="000000" w:fill="FFFFFF"/>
            <w:noWrap/>
            <w:vAlign w:val="center"/>
          </w:tcPr>
          <w:p w14:paraId="6E110AA0" w14:textId="4D8DD81C"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1ED19609" w14:textId="09278E61"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69759F20" w14:textId="61796514"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084FEEEA"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54DF0219"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Accounts Receivable</w:t>
            </w:r>
          </w:p>
        </w:tc>
        <w:tc>
          <w:tcPr>
            <w:tcW w:w="2000" w:type="dxa"/>
            <w:tcBorders>
              <w:top w:val="nil"/>
              <w:left w:val="nil"/>
              <w:bottom w:val="single" w:sz="4" w:space="0" w:color="BFBFBF"/>
              <w:right w:val="single" w:sz="4" w:space="0" w:color="BFBFBF"/>
            </w:tcBorders>
            <w:shd w:val="clear" w:color="000000" w:fill="FFFFFF"/>
            <w:noWrap/>
            <w:vAlign w:val="center"/>
          </w:tcPr>
          <w:p w14:paraId="0A60607D" w14:textId="54DCDFC6"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2E624200" w14:textId="3C16E1B0"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0A8AC262" w14:textId="55A87ED7"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4A96EE25"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7D8D3B28"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Accounts Payable</w:t>
            </w:r>
          </w:p>
        </w:tc>
        <w:tc>
          <w:tcPr>
            <w:tcW w:w="2000" w:type="dxa"/>
            <w:tcBorders>
              <w:top w:val="nil"/>
              <w:left w:val="nil"/>
              <w:bottom w:val="single" w:sz="4" w:space="0" w:color="BFBFBF"/>
              <w:right w:val="single" w:sz="4" w:space="0" w:color="BFBFBF"/>
            </w:tcBorders>
            <w:shd w:val="clear" w:color="000000" w:fill="FFFFFF"/>
            <w:noWrap/>
            <w:vAlign w:val="center"/>
          </w:tcPr>
          <w:p w14:paraId="2E23578E" w14:textId="64CA573C"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1CE2BD54" w14:textId="5C8B3DAF"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4185F1B8" w14:textId="388189AB"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60EB606C"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1B3AD42A"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Deferred Taxes</w:t>
            </w:r>
          </w:p>
        </w:tc>
        <w:tc>
          <w:tcPr>
            <w:tcW w:w="2000" w:type="dxa"/>
            <w:tcBorders>
              <w:top w:val="nil"/>
              <w:left w:val="nil"/>
              <w:bottom w:val="single" w:sz="4" w:space="0" w:color="BFBFBF"/>
              <w:right w:val="single" w:sz="4" w:space="0" w:color="BFBFBF"/>
            </w:tcBorders>
            <w:shd w:val="clear" w:color="000000" w:fill="FFFFFF"/>
            <w:noWrap/>
            <w:vAlign w:val="center"/>
          </w:tcPr>
          <w:p w14:paraId="3AEA171D" w14:textId="2D696243"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418594CB" w14:textId="22C652F6"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3CAA00BE" w14:textId="418191E2"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079545AC"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EAEEF3"/>
            <w:vAlign w:val="center"/>
            <w:hideMark/>
          </w:tcPr>
          <w:p w14:paraId="40DF028D" w14:textId="77777777" w:rsidR="00C71CC2" w:rsidRPr="00100A9F" w:rsidRDefault="00C71CC2" w:rsidP="00A85DAE">
            <w:pPr>
              <w:spacing w:after="0" w:line="240" w:lineRule="auto"/>
              <w:ind w:firstLineChars="100" w:firstLine="184"/>
              <w:jc w:val="right"/>
              <w:rPr>
                <w:rFonts w:ascii="Century Gothic" w:eastAsia="Times New Roman" w:hAnsi="Century Gothic" w:cs="Calibri"/>
                <w:b/>
                <w:bCs/>
                <w:color w:val="000000"/>
                <w:kern w:val="0"/>
                <w:sz w:val="18"/>
                <w:szCs w:val="18"/>
                <w14:ligatures w14:val="none"/>
              </w:rPr>
            </w:pPr>
            <w:r w:rsidRPr="00100A9F">
              <w:rPr>
                <w:rFonts w:ascii="Century Gothic" w:eastAsia="Times New Roman" w:hAnsi="Century Gothic" w:cs="Calibri"/>
                <w:b/>
                <w:bCs/>
                <w:color w:val="000000"/>
                <w:kern w:val="0"/>
                <w:sz w:val="18"/>
                <w:szCs w:val="18"/>
                <w14:ligatures w14:val="none"/>
              </w:rPr>
              <w:t>Net Cash From Operating Activities</w:t>
            </w:r>
          </w:p>
        </w:tc>
        <w:tc>
          <w:tcPr>
            <w:tcW w:w="2000" w:type="dxa"/>
            <w:tcBorders>
              <w:top w:val="nil"/>
              <w:left w:val="nil"/>
              <w:bottom w:val="single" w:sz="4" w:space="0" w:color="BFBFBF"/>
              <w:right w:val="single" w:sz="4" w:space="0" w:color="BFBFBF"/>
            </w:tcBorders>
            <w:shd w:val="clear" w:color="000000" w:fill="EAEEF3"/>
            <w:noWrap/>
            <w:vAlign w:val="center"/>
          </w:tcPr>
          <w:p w14:paraId="4671A39A" w14:textId="4EBFC5E4"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EAEEF3"/>
            <w:noWrap/>
            <w:vAlign w:val="center"/>
          </w:tcPr>
          <w:p w14:paraId="109E369F" w14:textId="6A014BA4"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EAEEF3"/>
            <w:noWrap/>
            <w:vAlign w:val="center"/>
          </w:tcPr>
          <w:p w14:paraId="20A225EA" w14:textId="3EEB7556"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r>
    </w:tbl>
    <w:p w14:paraId="049E8BCA" w14:textId="77777777" w:rsidR="00C71CC2" w:rsidRDefault="00C71CC2" w:rsidP="00C71CC2">
      <w:pPr>
        <w:rPr>
          <w:rFonts w:ascii="Century Gothic" w:hAnsi="Century Gothic"/>
          <w:b/>
          <w:bCs/>
          <w:color w:val="E97132" w:themeColor="accent2"/>
          <w:sz w:val="18"/>
          <w:szCs w:val="18"/>
        </w:rPr>
      </w:pPr>
    </w:p>
    <w:p w14:paraId="51656F9E" w14:textId="77777777" w:rsidR="00C71CC2" w:rsidRDefault="00C71CC2" w:rsidP="00C71CC2">
      <w:pPr>
        <w:rPr>
          <w:rFonts w:ascii="Century Gothic" w:hAnsi="Century Gothic"/>
          <w:b/>
          <w:bCs/>
          <w:color w:val="E97132" w:themeColor="accent2"/>
          <w:sz w:val="28"/>
          <w:szCs w:val="28"/>
        </w:rPr>
      </w:pPr>
      <w:r w:rsidRPr="00100A9F">
        <w:rPr>
          <w:rFonts w:ascii="Century Gothic" w:hAnsi="Century Gothic"/>
          <w:b/>
          <w:bCs/>
          <w:color w:val="E97132" w:themeColor="accent2"/>
          <w:sz w:val="28"/>
          <w:szCs w:val="28"/>
        </w:rPr>
        <w:t xml:space="preserve">Three-Year </w:t>
      </w:r>
      <w:r>
        <w:rPr>
          <w:rFonts w:ascii="Century Gothic" w:hAnsi="Century Gothic"/>
          <w:b/>
          <w:bCs/>
          <w:color w:val="E97132" w:themeColor="accent2"/>
          <w:sz w:val="28"/>
          <w:szCs w:val="28"/>
        </w:rPr>
        <w:t>Investing</w:t>
      </w:r>
      <w:r w:rsidRPr="00100A9F">
        <w:rPr>
          <w:rFonts w:ascii="Century Gothic" w:hAnsi="Century Gothic"/>
          <w:b/>
          <w:bCs/>
          <w:color w:val="E97132" w:themeColor="accent2"/>
          <w:sz w:val="28"/>
          <w:szCs w:val="28"/>
        </w:rPr>
        <w:t xml:space="preserve"> Activities</w:t>
      </w:r>
    </w:p>
    <w:tbl>
      <w:tblPr>
        <w:tblW w:w="10880" w:type="dxa"/>
        <w:tblLook w:val="04A0" w:firstRow="1" w:lastRow="0" w:firstColumn="1" w:lastColumn="0" w:noHBand="0" w:noVBand="1"/>
      </w:tblPr>
      <w:tblGrid>
        <w:gridCol w:w="4880"/>
        <w:gridCol w:w="2000"/>
        <w:gridCol w:w="2000"/>
        <w:gridCol w:w="2000"/>
      </w:tblGrid>
      <w:tr w:rsidR="00C71CC2" w:rsidRPr="00100A9F" w14:paraId="73EE7BB5" w14:textId="77777777" w:rsidTr="00A85DAE">
        <w:trPr>
          <w:trHeight w:val="432"/>
        </w:trPr>
        <w:tc>
          <w:tcPr>
            <w:tcW w:w="4880" w:type="dxa"/>
            <w:tcBorders>
              <w:top w:val="single" w:sz="4" w:space="0" w:color="BFBFBF"/>
              <w:left w:val="single" w:sz="4" w:space="0" w:color="BFBFBF"/>
              <w:bottom w:val="single" w:sz="4" w:space="0" w:color="BFBFBF"/>
              <w:right w:val="single" w:sz="4" w:space="0" w:color="BFBFBF"/>
            </w:tcBorders>
            <w:shd w:val="clear" w:color="auto" w:fill="FAE2D5" w:themeFill="accent2" w:themeFillTint="33"/>
            <w:vAlign w:val="center"/>
            <w:hideMark/>
          </w:tcPr>
          <w:p w14:paraId="3B77D2D2" w14:textId="77777777" w:rsidR="00C71CC2" w:rsidRPr="00100A9F" w:rsidRDefault="00C71CC2" w:rsidP="00A85DAE">
            <w:pPr>
              <w:spacing w:after="0" w:line="240" w:lineRule="auto"/>
              <w:ind w:firstLineChars="100" w:firstLine="245"/>
              <w:rPr>
                <w:rFonts w:ascii="Century Gothic" w:eastAsia="Times New Roman" w:hAnsi="Century Gothic" w:cs="Calibri"/>
                <w:b/>
                <w:bCs/>
                <w:kern w:val="0"/>
                <w:sz w:val="24"/>
                <w:szCs w:val="24"/>
                <w14:ligatures w14:val="none"/>
              </w:rPr>
            </w:pP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7EDF94A2" w14:textId="77777777" w:rsidR="00C71CC2" w:rsidRPr="00100A9F" w:rsidRDefault="00C71CC2" w:rsidP="00A85DAE">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6255FC97" w14:textId="77777777" w:rsidR="00C71CC2" w:rsidRPr="00100A9F" w:rsidRDefault="00C71CC2" w:rsidP="00A85DAE">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17C822DF" w14:textId="77777777" w:rsidR="00C71CC2" w:rsidRPr="00100A9F" w:rsidRDefault="00C71CC2" w:rsidP="00A85DAE">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r>
      <w:tr w:rsidR="00C71CC2" w:rsidRPr="00100A9F" w14:paraId="200CD9E9"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1F0CBF86"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Cash From Sale Of Capital Assets</w:t>
            </w:r>
          </w:p>
        </w:tc>
        <w:tc>
          <w:tcPr>
            <w:tcW w:w="2000" w:type="dxa"/>
            <w:tcBorders>
              <w:top w:val="nil"/>
              <w:left w:val="nil"/>
              <w:bottom w:val="single" w:sz="4" w:space="0" w:color="BFBFBF"/>
              <w:right w:val="single" w:sz="4" w:space="0" w:color="BFBFBF"/>
            </w:tcBorders>
            <w:shd w:val="clear" w:color="000000" w:fill="FFFFFF"/>
            <w:noWrap/>
            <w:vAlign w:val="center"/>
          </w:tcPr>
          <w:p w14:paraId="471C3964" w14:textId="67C80335"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20D296A2" w14:textId="0AF80442"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49E98E81" w14:textId="21AD2884"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5906362B"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28107A77"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Cash Paid for Purchase Of Capital Assets</w:t>
            </w:r>
          </w:p>
        </w:tc>
        <w:tc>
          <w:tcPr>
            <w:tcW w:w="2000" w:type="dxa"/>
            <w:tcBorders>
              <w:top w:val="nil"/>
              <w:left w:val="nil"/>
              <w:bottom w:val="single" w:sz="4" w:space="0" w:color="BFBFBF"/>
              <w:right w:val="single" w:sz="4" w:space="0" w:color="BFBFBF"/>
            </w:tcBorders>
            <w:shd w:val="clear" w:color="000000" w:fill="FFFFFF"/>
            <w:noWrap/>
            <w:vAlign w:val="center"/>
          </w:tcPr>
          <w:p w14:paraId="1B36F143" w14:textId="1BD99EA4"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25D25C80" w14:textId="6FA4AEFA"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12336714" w14:textId="7F300109"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6D3A397A"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5E58E989"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Increases in All Other Long-Term Assets</w:t>
            </w:r>
          </w:p>
        </w:tc>
        <w:tc>
          <w:tcPr>
            <w:tcW w:w="2000" w:type="dxa"/>
            <w:tcBorders>
              <w:top w:val="nil"/>
              <w:left w:val="nil"/>
              <w:bottom w:val="single" w:sz="4" w:space="0" w:color="BFBFBF"/>
              <w:right w:val="single" w:sz="4" w:space="0" w:color="BFBFBF"/>
            </w:tcBorders>
            <w:shd w:val="clear" w:color="000000" w:fill="FFFFFF"/>
            <w:noWrap/>
            <w:vAlign w:val="center"/>
          </w:tcPr>
          <w:p w14:paraId="1404056A" w14:textId="49968FAD"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79506269" w14:textId="69284972"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1BDC4B1C" w14:textId="06A7A9C3"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4B40DCB7"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auto" w:fill="auto"/>
            <w:vAlign w:val="center"/>
            <w:hideMark/>
          </w:tcPr>
          <w:p w14:paraId="6DBBE205"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 xml:space="preserve">Other </w:t>
            </w:r>
          </w:p>
        </w:tc>
        <w:tc>
          <w:tcPr>
            <w:tcW w:w="2000" w:type="dxa"/>
            <w:tcBorders>
              <w:top w:val="nil"/>
              <w:left w:val="nil"/>
              <w:bottom w:val="single" w:sz="4" w:space="0" w:color="BFBFBF"/>
              <w:right w:val="single" w:sz="4" w:space="0" w:color="BFBFBF"/>
            </w:tcBorders>
            <w:shd w:val="clear" w:color="000000" w:fill="FFFFFF"/>
            <w:noWrap/>
            <w:vAlign w:val="center"/>
          </w:tcPr>
          <w:p w14:paraId="5BDADED0" w14:textId="659DF315"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76A2BB49" w14:textId="5AF434E4"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5BF7C4AC" w14:textId="3012C3F4"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3474BF5E"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EAEEF3"/>
            <w:vAlign w:val="center"/>
            <w:hideMark/>
          </w:tcPr>
          <w:p w14:paraId="12603758" w14:textId="77777777" w:rsidR="00C71CC2" w:rsidRPr="00100A9F" w:rsidRDefault="00C71CC2" w:rsidP="00A85DAE">
            <w:pPr>
              <w:spacing w:after="0" w:line="240" w:lineRule="auto"/>
              <w:ind w:firstLineChars="100" w:firstLine="184"/>
              <w:jc w:val="right"/>
              <w:rPr>
                <w:rFonts w:ascii="Century Gothic" w:eastAsia="Times New Roman" w:hAnsi="Century Gothic" w:cs="Calibri"/>
                <w:b/>
                <w:bCs/>
                <w:color w:val="000000"/>
                <w:kern w:val="0"/>
                <w:sz w:val="18"/>
                <w:szCs w:val="18"/>
                <w14:ligatures w14:val="none"/>
              </w:rPr>
            </w:pPr>
            <w:r w:rsidRPr="00100A9F">
              <w:rPr>
                <w:rFonts w:ascii="Century Gothic" w:eastAsia="Times New Roman" w:hAnsi="Century Gothic" w:cs="Calibri"/>
                <w:b/>
                <w:bCs/>
                <w:color w:val="000000"/>
                <w:kern w:val="0"/>
                <w:sz w:val="18"/>
                <w:szCs w:val="18"/>
                <w14:ligatures w14:val="none"/>
              </w:rPr>
              <w:t>Net Cash From Investing Activities</w:t>
            </w:r>
          </w:p>
        </w:tc>
        <w:tc>
          <w:tcPr>
            <w:tcW w:w="2000" w:type="dxa"/>
            <w:tcBorders>
              <w:top w:val="nil"/>
              <w:left w:val="nil"/>
              <w:bottom w:val="single" w:sz="4" w:space="0" w:color="BFBFBF"/>
              <w:right w:val="single" w:sz="4" w:space="0" w:color="BFBFBF"/>
            </w:tcBorders>
            <w:shd w:val="clear" w:color="000000" w:fill="EAEEF3"/>
            <w:noWrap/>
            <w:vAlign w:val="center"/>
          </w:tcPr>
          <w:p w14:paraId="1037DCCD" w14:textId="4368EB20"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EAEEF3"/>
            <w:noWrap/>
            <w:vAlign w:val="center"/>
          </w:tcPr>
          <w:p w14:paraId="4A1E4FEE" w14:textId="0266F8F1"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EAEEF3"/>
            <w:noWrap/>
            <w:vAlign w:val="center"/>
          </w:tcPr>
          <w:p w14:paraId="07ED44CA" w14:textId="778347D0"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r>
    </w:tbl>
    <w:p w14:paraId="7DDE45A6" w14:textId="77777777" w:rsidR="00C71CC2" w:rsidRDefault="00C71CC2" w:rsidP="00C71CC2">
      <w:pPr>
        <w:rPr>
          <w:rFonts w:ascii="Century Gothic" w:hAnsi="Century Gothic"/>
          <w:b/>
          <w:bCs/>
          <w:color w:val="E97132" w:themeColor="accent2"/>
          <w:sz w:val="18"/>
          <w:szCs w:val="18"/>
        </w:rPr>
      </w:pPr>
    </w:p>
    <w:p w14:paraId="5322DC9A" w14:textId="77777777" w:rsidR="00C71CC2" w:rsidRDefault="00C71CC2" w:rsidP="00C71CC2">
      <w:pPr>
        <w:rPr>
          <w:rFonts w:ascii="Century Gothic" w:hAnsi="Century Gothic"/>
          <w:b/>
          <w:bCs/>
          <w:color w:val="E97132" w:themeColor="accent2"/>
          <w:sz w:val="28"/>
          <w:szCs w:val="28"/>
        </w:rPr>
      </w:pPr>
      <w:r w:rsidRPr="00100A9F">
        <w:rPr>
          <w:rFonts w:ascii="Century Gothic" w:hAnsi="Century Gothic"/>
          <w:b/>
          <w:bCs/>
          <w:color w:val="E97132" w:themeColor="accent2"/>
          <w:sz w:val="28"/>
          <w:szCs w:val="28"/>
        </w:rPr>
        <w:t xml:space="preserve">Three-Year </w:t>
      </w:r>
      <w:r>
        <w:rPr>
          <w:rFonts w:ascii="Century Gothic" w:hAnsi="Century Gothic"/>
          <w:b/>
          <w:bCs/>
          <w:color w:val="E97132" w:themeColor="accent2"/>
          <w:sz w:val="28"/>
          <w:szCs w:val="28"/>
        </w:rPr>
        <w:t>Financing</w:t>
      </w:r>
      <w:r w:rsidRPr="00100A9F">
        <w:rPr>
          <w:rFonts w:ascii="Century Gothic" w:hAnsi="Century Gothic"/>
          <w:b/>
          <w:bCs/>
          <w:color w:val="E97132" w:themeColor="accent2"/>
          <w:sz w:val="28"/>
          <w:szCs w:val="28"/>
        </w:rPr>
        <w:t xml:space="preserve"> Activities</w:t>
      </w:r>
    </w:p>
    <w:tbl>
      <w:tblPr>
        <w:tblW w:w="10880" w:type="dxa"/>
        <w:tblLook w:val="04A0" w:firstRow="1" w:lastRow="0" w:firstColumn="1" w:lastColumn="0" w:noHBand="0" w:noVBand="1"/>
      </w:tblPr>
      <w:tblGrid>
        <w:gridCol w:w="4880"/>
        <w:gridCol w:w="2000"/>
        <w:gridCol w:w="2000"/>
        <w:gridCol w:w="2000"/>
      </w:tblGrid>
      <w:tr w:rsidR="00C71CC2" w:rsidRPr="00100A9F" w14:paraId="1B89CB1D" w14:textId="77777777" w:rsidTr="00A85DAE">
        <w:trPr>
          <w:trHeight w:val="432"/>
        </w:trPr>
        <w:tc>
          <w:tcPr>
            <w:tcW w:w="4880" w:type="dxa"/>
            <w:tcBorders>
              <w:top w:val="single" w:sz="4" w:space="0" w:color="BFBFBF"/>
              <w:left w:val="single" w:sz="4" w:space="0" w:color="BFBFBF"/>
              <w:bottom w:val="single" w:sz="4" w:space="0" w:color="BFBFBF"/>
              <w:right w:val="single" w:sz="4" w:space="0" w:color="BFBFBF"/>
            </w:tcBorders>
            <w:shd w:val="clear" w:color="auto" w:fill="FAE2D5" w:themeFill="accent2" w:themeFillTint="33"/>
            <w:vAlign w:val="center"/>
            <w:hideMark/>
          </w:tcPr>
          <w:p w14:paraId="7B75DDFA" w14:textId="77777777" w:rsidR="00C71CC2" w:rsidRPr="00100A9F" w:rsidRDefault="00C71CC2" w:rsidP="00A85DAE">
            <w:pPr>
              <w:spacing w:after="0" w:line="240" w:lineRule="auto"/>
              <w:ind w:firstLineChars="100" w:firstLine="245"/>
              <w:rPr>
                <w:rFonts w:ascii="Century Gothic" w:eastAsia="Times New Roman" w:hAnsi="Century Gothic" w:cs="Calibri"/>
                <w:b/>
                <w:bCs/>
                <w:kern w:val="0"/>
                <w:sz w:val="24"/>
                <w:szCs w:val="24"/>
                <w14:ligatures w14:val="none"/>
              </w:rPr>
            </w:pP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73D1BE72" w14:textId="77777777" w:rsidR="00C71CC2" w:rsidRPr="00100A9F" w:rsidRDefault="00C71CC2" w:rsidP="00A85DAE">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50841AB7" w14:textId="77777777" w:rsidR="00C71CC2" w:rsidRPr="00100A9F" w:rsidRDefault="00C71CC2" w:rsidP="00A85DAE">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7701CFB2" w14:textId="77777777" w:rsidR="00C71CC2" w:rsidRPr="00100A9F" w:rsidRDefault="00C71CC2" w:rsidP="00A85DAE">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r>
      <w:tr w:rsidR="00C71CC2" w:rsidRPr="00100A9F" w14:paraId="59E6872E"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1041DD4C"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P</w:t>
            </w:r>
            <w:r w:rsidRPr="00100A9F">
              <w:rPr>
                <w:rFonts w:ascii="Century Gothic" w:eastAsia="Times New Roman" w:hAnsi="Century Gothic" w:cs="Calibri"/>
                <w:color w:val="000000"/>
                <w:kern w:val="0"/>
                <w:sz w:val="18"/>
                <w:szCs w:val="18"/>
                <w14:ligatures w14:val="none"/>
              </w:rPr>
              <w:t>roceeds from Common Stock Issuance</w:t>
            </w:r>
          </w:p>
        </w:tc>
        <w:tc>
          <w:tcPr>
            <w:tcW w:w="2000" w:type="dxa"/>
            <w:tcBorders>
              <w:top w:val="nil"/>
              <w:left w:val="nil"/>
              <w:bottom w:val="single" w:sz="4" w:space="0" w:color="BFBFBF"/>
              <w:right w:val="single" w:sz="4" w:space="0" w:color="BFBFBF"/>
            </w:tcBorders>
            <w:shd w:val="clear" w:color="000000" w:fill="FFFFFF"/>
            <w:noWrap/>
            <w:vAlign w:val="center"/>
          </w:tcPr>
          <w:p w14:paraId="49D36435" w14:textId="61D77EB6"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4DB8168D" w14:textId="462A5A50"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2A45FC23" w14:textId="2B10FF99"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70EE8B07"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7BDCDFF3"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Proceeds from Long-Term Debt Issuance</w:t>
            </w:r>
          </w:p>
        </w:tc>
        <w:tc>
          <w:tcPr>
            <w:tcW w:w="2000" w:type="dxa"/>
            <w:tcBorders>
              <w:top w:val="nil"/>
              <w:left w:val="nil"/>
              <w:bottom w:val="single" w:sz="4" w:space="0" w:color="BFBFBF"/>
              <w:right w:val="single" w:sz="4" w:space="0" w:color="BFBFBF"/>
            </w:tcBorders>
            <w:shd w:val="clear" w:color="000000" w:fill="FFFFFF"/>
            <w:noWrap/>
            <w:vAlign w:val="center"/>
          </w:tcPr>
          <w:p w14:paraId="63887139" w14:textId="0C31C48A"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046C92F8" w14:textId="5A12541D"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544EDFDA" w14:textId="2324E92E"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2BC7AD01"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0A588DC6"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Dividends Paid Out</w:t>
            </w:r>
          </w:p>
        </w:tc>
        <w:tc>
          <w:tcPr>
            <w:tcW w:w="2000" w:type="dxa"/>
            <w:tcBorders>
              <w:top w:val="nil"/>
              <w:left w:val="nil"/>
              <w:bottom w:val="single" w:sz="4" w:space="0" w:color="BFBFBF"/>
              <w:right w:val="single" w:sz="4" w:space="0" w:color="BFBFBF"/>
            </w:tcBorders>
            <w:shd w:val="clear" w:color="000000" w:fill="FFFFFF"/>
            <w:noWrap/>
            <w:vAlign w:val="center"/>
          </w:tcPr>
          <w:p w14:paraId="02438CB9" w14:textId="2A1801F3"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747A33A0" w14:textId="781DCB95"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0F1B7798" w14:textId="6C4D9A1A"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715391A5"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2644CE57"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Proceeds from Preferred Stock Issuance</w:t>
            </w:r>
          </w:p>
        </w:tc>
        <w:tc>
          <w:tcPr>
            <w:tcW w:w="2000" w:type="dxa"/>
            <w:tcBorders>
              <w:top w:val="nil"/>
              <w:left w:val="nil"/>
              <w:bottom w:val="single" w:sz="4" w:space="0" w:color="BFBFBF"/>
              <w:right w:val="single" w:sz="4" w:space="0" w:color="BFBFBF"/>
            </w:tcBorders>
            <w:shd w:val="clear" w:color="000000" w:fill="FFFFFF"/>
            <w:noWrap/>
            <w:vAlign w:val="center"/>
          </w:tcPr>
          <w:p w14:paraId="38ACA451" w14:textId="53ECBF42"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5228808E" w14:textId="4E9F64D9"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FFFFF"/>
            <w:noWrap/>
            <w:vAlign w:val="center"/>
          </w:tcPr>
          <w:p w14:paraId="76D8AC36" w14:textId="760F93A0" w:rsidR="00C71CC2" w:rsidRPr="00100A9F" w:rsidRDefault="00C71CC2" w:rsidP="00A85DAE">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r>
      <w:tr w:rsidR="00C71CC2" w:rsidRPr="00100A9F" w14:paraId="4FFE7113" w14:textId="77777777" w:rsidTr="00C71CC2">
        <w:trPr>
          <w:trHeight w:val="360"/>
        </w:trPr>
        <w:tc>
          <w:tcPr>
            <w:tcW w:w="4880" w:type="dxa"/>
            <w:tcBorders>
              <w:top w:val="nil"/>
              <w:left w:val="single" w:sz="4" w:space="0" w:color="BFBFBF"/>
              <w:bottom w:val="single" w:sz="4" w:space="0" w:color="BFBFBF"/>
              <w:right w:val="single" w:sz="4" w:space="0" w:color="BFBFBF"/>
            </w:tcBorders>
            <w:shd w:val="clear" w:color="000000" w:fill="EAEEF3"/>
            <w:vAlign w:val="center"/>
            <w:hideMark/>
          </w:tcPr>
          <w:p w14:paraId="2E0754DD" w14:textId="77777777" w:rsidR="00C71CC2" w:rsidRPr="00100A9F" w:rsidRDefault="00C71CC2" w:rsidP="00A85DAE">
            <w:pPr>
              <w:spacing w:after="0" w:line="240" w:lineRule="auto"/>
              <w:ind w:firstLineChars="100" w:firstLine="184"/>
              <w:jc w:val="right"/>
              <w:rPr>
                <w:rFonts w:ascii="Century Gothic" w:eastAsia="Times New Roman" w:hAnsi="Century Gothic" w:cs="Calibri"/>
                <w:b/>
                <w:bCs/>
                <w:color w:val="000000"/>
                <w:kern w:val="0"/>
                <w:sz w:val="18"/>
                <w:szCs w:val="18"/>
                <w14:ligatures w14:val="none"/>
              </w:rPr>
            </w:pPr>
            <w:r w:rsidRPr="00100A9F">
              <w:rPr>
                <w:rFonts w:ascii="Century Gothic" w:eastAsia="Times New Roman" w:hAnsi="Century Gothic" w:cs="Calibri"/>
                <w:b/>
                <w:bCs/>
                <w:color w:val="000000"/>
                <w:kern w:val="0"/>
                <w:sz w:val="18"/>
                <w:szCs w:val="18"/>
                <w14:ligatures w14:val="none"/>
              </w:rPr>
              <w:t>Net Cash From Financing Activities</w:t>
            </w:r>
          </w:p>
        </w:tc>
        <w:tc>
          <w:tcPr>
            <w:tcW w:w="2000" w:type="dxa"/>
            <w:tcBorders>
              <w:top w:val="nil"/>
              <w:left w:val="nil"/>
              <w:bottom w:val="single" w:sz="4" w:space="0" w:color="BFBFBF"/>
              <w:right w:val="single" w:sz="4" w:space="0" w:color="BFBFBF"/>
            </w:tcBorders>
            <w:shd w:val="clear" w:color="000000" w:fill="EAEEF3"/>
            <w:noWrap/>
            <w:vAlign w:val="center"/>
          </w:tcPr>
          <w:p w14:paraId="6A4F67BE" w14:textId="633BBB06"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EAEEF3"/>
            <w:noWrap/>
            <w:vAlign w:val="center"/>
          </w:tcPr>
          <w:p w14:paraId="034BCC7A" w14:textId="031F4F8E"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EAEEF3"/>
            <w:noWrap/>
            <w:vAlign w:val="center"/>
          </w:tcPr>
          <w:p w14:paraId="0DF01FBE" w14:textId="3C722C6E"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r>
    </w:tbl>
    <w:p w14:paraId="6F44C775" w14:textId="77777777" w:rsidR="00C71CC2" w:rsidRDefault="00C71CC2" w:rsidP="00C71CC2">
      <w:pPr>
        <w:rPr>
          <w:rFonts w:ascii="Century Gothic" w:hAnsi="Century Gothic"/>
          <w:b/>
          <w:bCs/>
          <w:color w:val="E97132" w:themeColor="accent2"/>
          <w:sz w:val="18"/>
          <w:szCs w:val="18"/>
        </w:rPr>
      </w:pPr>
    </w:p>
    <w:p w14:paraId="3CA4C060" w14:textId="77777777" w:rsidR="00C71CC2" w:rsidRDefault="00C71CC2" w:rsidP="00C71CC2">
      <w:pPr>
        <w:rPr>
          <w:rFonts w:ascii="Century Gothic" w:hAnsi="Century Gothic"/>
          <w:b/>
          <w:bCs/>
          <w:color w:val="E97132" w:themeColor="accent2"/>
          <w:sz w:val="28"/>
          <w:szCs w:val="28"/>
        </w:rPr>
      </w:pPr>
      <w:r>
        <w:rPr>
          <w:rFonts w:ascii="Century Gothic" w:hAnsi="Century Gothic"/>
          <w:b/>
          <w:bCs/>
          <w:color w:val="E97132" w:themeColor="accent2"/>
          <w:sz w:val="28"/>
          <w:szCs w:val="28"/>
        </w:rPr>
        <w:t>Year Ending</w:t>
      </w:r>
    </w:p>
    <w:tbl>
      <w:tblPr>
        <w:tblW w:w="10880" w:type="dxa"/>
        <w:tblLook w:val="04A0" w:firstRow="1" w:lastRow="0" w:firstColumn="1" w:lastColumn="0" w:noHBand="0" w:noVBand="1"/>
      </w:tblPr>
      <w:tblGrid>
        <w:gridCol w:w="4880"/>
        <w:gridCol w:w="2000"/>
        <w:gridCol w:w="2000"/>
        <w:gridCol w:w="2000"/>
      </w:tblGrid>
      <w:tr w:rsidR="00C71CC2" w:rsidRPr="00100A9F" w14:paraId="770728F2" w14:textId="77777777" w:rsidTr="00A85DAE">
        <w:trPr>
          <w:trHeight w:val="432"/>
        </w:trPr>
        <w:tc>
          <w:tcPr>
            <w:tcW w:w="4880" w:type="dxa"/>
            <w:tcBorders>
              <w:top w:val="single" w:sz="4" w:space="0" w:color="BFBFBF"/>
              <w:left w:val="single" w:sz="4" w:space="0" w:color="BFBFBF"/>
              <w:bottom w:val="single" w:sz="4" w:space="0" w:color="BFBFBF"/>
              <w:right w:val="single" w:sz="4" w:space="0" w:color="BFBFBF"/>
            </w:tcBorders>
            <w:shd w:val="clear" w:color="auto" w:fill="F6C5AC" w:themeFill="accent2" w:themeFillTint="66"/>
            <w:vAlign w:val="center"/>
            <w:hideMark/>
          </w:tcPr>
          <w:p w14:paraId="1774F9DF" w14:textId="77777777" w:rsidR="00C71CC2" w:rsidRPr="00100A9F" w:rsidRDefault="00C71CC2" w:rsidP="00A85DAE">
            <w:pPr>
              <w:spacing w:after="0" w:line="240" w:lineRule="auto"/>
              <w:rPr>
                <w:rFonts w:ascii="Century Gothic" w:eastAsia="Times New Roman" w:hAnsi="Century Gothic" w:cs="Calibri"/>
                <w:b/>
                <w:bCs/>
                <w:kern w:val="0"/>
                <w:sz w:val="24"/>
                <w:szCs w:val="24"/>
                <w14:ligatures w14:val="none"/>
              </w:rPr>
            </w:pPr>
          </w:p>
        </w:tc>
        <w:tc>
          <w:tcPr>
            <w:tcW w:w="2000" w:type="dxa"/>
            <w:tcBorders>
              <w:top w:val="single" w:sz="4" w:space="0" w:color="BFBFBF"/>
              <w:left w:val="nil"/>
              <w:bottom w:val="single" w:sz="4" w:space="0" w:color="BFBFBF"/>
              <w:right w:val="single" w:sz="4" w:space="0" w:color="BFBFBF"/>
            </w:tcBorders>
            <w:shd w:val="clear" w:color="auto" w:fill="F6C5AC" w:themeFill="accent2" w:themeFillTint="66"/>
            <w:noWrap/>
            <w:vAlign w:val="center"/>
            <w:hideMark/>
          </w:tcPr>
          <w:p w14:paraId="7DA28F10" w14:textId="77777777" w:rsidR="00C71CC2" w:rsidRPr="00100A9F" w:rsidRDefault="00C71CC2" w:rsidP="00A85DAE">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6C5AC" w:themeFill="accent2" w:themeFillTint="66"/>
            <w:noWrap/>
            <w:vAlign w:val="center"/>
            <w:hideMark/>
          </w:tcPr>
          <w:p w14:paraId="60575BB6" w14:textId="77777777" w:rsidR="00C71CC2" w:rsidRPr="00100A9F" w:rsidRDefault="00C71CC2" w:rsidP="00A85DAE">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c>
          <w:tcPr>
            <w:tcW w:w="2000" w:type="dxa"/>
            <w:tcBorders>
              <w:top w:val="single" w:sz="4" w:space="0" w:color="BFBFBF"/>
              <w:left w:val="nil"/>
              <w:bottom w:val="single" w:sz="4" w:space="0" w:color="BFBFBF"/>
              <w:right w:val="single" w:sz="4" w:space="0" w:color="BFBFBF"/>
            </w:tcBorders>
            <w:shd w:val="clear" w:color="auto" w:fill="F6C5AC" w:themeFill="accent2" w:themeFillTint="66"/>
            <w:noWrap/>
            <w:vAlign w:val="center"/>
            <w:hideMark/>
          </w:tcPr>
          <w:p w14:paraId="12663B8C" w14:textId="77777777" w:rsidR="00C71CC2" w:rsidRPr="00100A9F" w:rsidRDefault="00C71CC2" w:rsidP="00A85DAE">
            <w:pPr>
              <w:spacing w:after="0" w:line="240" w:lineRule="auto"/>
              <w:jc w:val="center"/>
              <w:rPr>
                <w:rFonts w:ascii="Century Gothic" w:eastAsia="Times New Roman" w:hAnsi="Century Gothic" w:cs="Calibri"/>
                <w:b/>
                <w:bCs/>
                <w:kern w:val="0"/>
                <w:sz w:val="24"/>
                <w:szCs w:val="24"/>
                <w14:ligatures w14:val="none"/>
              </w:rPr>
            </w:pPr>
            <w:r w:rsidRPr="00100A9F">
              <w:rPr>
                <w:rFonts w:ascii="Century Gothic" w:eastAsia="Times New Roman" w:hAnsi="Century Gothic" w:cs="Calibri"/>
                <w:b/>
                <w:bCs/>
                <w:kern w:val="0"/>
                <w:sz w:val="24"/>
                <w:szCs w:val="24"/>
                <w14:ligatures w14:val="none"/>
              </w:rPr>
              <w:t>20XX</w:t>
            </w:r>
          </w:p>
        </w:tc>
      </w:tr>
      <w:tr w:rsidR="00C71CC2" w:rsidRPr="00100A9F" w14:paraId="68281865" w14:textId="77777777" w:rsidTr="00C71CC2">
        <w:trPr>
          <w:trHeight w:val="439"/>
        </w:trPr>
        <w:tc>
          <w:tcPr>
            <w:tcW w:w="4880" w:type="dxa"/>
            <w:tcBorders>
              <w:top w:val="nil"/>
              <w:left w:val="single" w:sz="4" w:space="0" w:color="BFBFBF"/>
              <w:bottom w:val="single" w:sz="4" w:space="0" w:color="BFBFBF"/>
              <w:right w:val="single" w:sz="4" w:space="0" w:color="BFBFBF"/>
            </w:tcBorders>
            <w:shd w:val="clear" w:color="000000" w:fill="F2F2F2"/>
            <w:vAlign w:val="center"/>
            <w:hideMark/>
          </w:tcPr>
          <w:p w14:paraId="68BAC9DE"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Net Increase or Decrease In Cash and Cash Equivalents During Period</w:t>
            </w:r>
          </w:p>
        </w:tc>
        <w:tc>
          <w:tcPr>
            <w:tcW w:w="2000" w:type="dxa"/>
            <w:tcBorders>
              <w:top w:val="nil"/>
              <w:left w:val="nil"/>
              <w:bottom w:val="single" w:sz="4" w:space="0" w:color="BFBFBF"/>
              <w:right w:val="single" w:sz="4" w:space="0" w:color="BFBFBF"/>
            </w:tcBorders>
            <w:shd w:val="clear" w:color="000000" w:fill="F2F2F2"/>
            <w:noWrap/>
            <w:vAlign w:val="center"/>
          </w:tcPr>
          <w:p w14:paraId="60DF3086" w14:textId="5B88CD49"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2F2F2"/>
            <w:noWrap/>
            <w:vAlign w:val="center"/>
          </w:tcPr>
          <w:p w14:paraId="6D556D94" w14:textId="02B7AD87"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F2F2F2"/>
            <w:noWrap/>
            <w:vAlign w:val="center"/>
          </w:tcPr>
          <w:p w14:paraId="0159ABFF" w14:textId="0582B71E"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r>
      <w:tr w:rsidR="00C71CC2" w:rsidRPr="00100A9F" w14:paraId="69ECF0CA" w14:textId="77777777" w:rsidTr="00C71CC2">
        <w:trPr>
          <w:trHeight w:val="439"/>
        </w:trPr>
        <w:tc>
          <w:tcPr>
            <w:tcW w:w="4880" w:type="dxa"/>
            <w:tcBorders>
              <w:top w:val="nil"/>
              <w:left w:val="single" w:sz="4" w:space="0" w:color="BFBFBF"/>
              <w:bottom w:val="single" w:sz="4" w:space="0" w:color="BFBFBF"/>
              <w:right w:val="single" w:sz="4" w:space="0" w:color="BFBFBF"/>
            </w:tcBorders>
            <w:shd w:val="clear" w:color="000000" w:fill="FFFFFF"/>
            <w:vAlign w:val="center"/>
            <w:hideMark/>
          </w:tcPr>
          <w:p w14:paraId="653CD4D3" w14:textId="77777777" w:rsidR="00C71CC2" w:rsidRPr="00100A9F" w:rsidRDefault="00C71CC2" w:rsidP="00A85DAE">
            <w:pPr>
              <w:spacing w:after="0" w:line="240" w:lineRule="auto"/>
              <w:rPr>
                <w:rFonts w:ascii="Century Gothic" w:eastAsia="Times New Roman" w:hAnsi="Century Gothic" w:cs="Calibri"/>
                <w:color w:val="000000"/>
                <w:kern w:val="0"/>
                <w:sz w:val="18"/>
                <w:szCs w:val="18"/>
                <w14:ligatures w14:val="none"/>
              </w:rPr>
            </w:pPr>
            <w:r w:rsidRPr="00100A9F">
              <w:rPr>
                <w:rFonts w:ascii="Century Gothic" w:eastAsia="Times New Roman" w:hAnsi="Century Gothic" w:cs="Calibri"/>
                <w:color w:val="000000"/>
                <w:kern w:val="0"/>
                <w:sz w:val="18"/>
                <w:szCs w:val="18"/>
                <w14:ligatures w14:val="none"/>
              </w:rPr>
              <w:t>Cash and Cash Equivalents at Beginning of Period</w:t>
            </w:r>
          </w:p>
        </w:tc>
        <w:tc>
          <w:tcPr>
            <w:tcW w:w="2000" w:type="dxa"/>
            <w:tcBorders>
              <w:top w:val="nil"/>
              <w:left w:val="nil"/>
              <w:bottom w:val="single" w:sz="4" w:space="0" w:color="BFBFBF"/>
              <w:right w:val="single" w:sz="4" w:space="0" w:color="BFBFBF"/>
            </w:tcBorders>
            <w:shd w:val="clear" w:color="auto" w:fill="auto"/>
            <w:noWrap/>
            <w:vAlign w:val="center"/>
          </w:tcPr>
          <w:p w14:paraId="69BD8ACD" w14:textId="2BBEA11C"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c>
          <w:tcPr>
            <w:tcW w:w="2000" w:type="dxa"/>
            <w:tcBorders>
              <w:top w:val="nil"/>
              <w:left w:val="nil"/>
              <w:bottom w:val="single" w:sz="4" w:space="0" w:color="BFBFBF"/>
              <w:right w:val="single" w:sz="4" w:space="0" w:color="BFBFBF"/>
            </w:tcBorders>
            <w:shd w:val="clear" w:color="auto" w:fill="auto"/>
            <w:noWrap/>
            <w:vAlign w:val="center"/>
          </w:tcPr>
          <w:p w14:paraId="2782C6BF" w14:textId="4FEF55E2"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c>
          <w:tcPr>
            <w:tcW w:w="2000" w:type="dxa"/>
            <w:tcBorders>
              <w:top w:val="nil"/>
              <w:left w:val="nil"/>
              <w:bottom w:val="single" w:sz="4" w:space="0" w:color="BFBFBF"/>
              <w:right w:val="single" w:sz="4" w:space="0" w:color="BFBFBF"/>
            </w:tcBorders>
            <w:shd w:val="clear" w:color="auto" w:fill="auto"/>
            <w:noWrap/>
            <w:vAlign w:val="center"/>
          </w:tcPr>
          <w:p w14:paraId="5F0F52EB" w14:textId="2A386109"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r>
      <w:tr w:rsidR="00C71CC2" w:rsidRPr="00100A9F" w14:paraId="065DD30E" w14:textId="77777777" w:rsidTr="00C71CC2">
        <w:trPr>
          <w:trHeight w:val="439"/>
        </w:trPr>
        <w:tc>
          <w:tcPr>
            <w:tcW w:w="4880" w:type="dxa"/>
            <w:tcBorders>
              <w:top w:val="nil"/>
              <w:left w:val="single" w:sz="4" w:space="0" w:color="BFBFBF"/>
              <w:bottom w:val="single" w:sz="4" w:space="0" w:color="BFBFBF"/>
              <w:right w:val="single" w:sz="4" w:space="0" w:color="BFBFBF"/>
            </w:tcBorders>
            <w:shd w:val="clear" w:color="000000" w:fill="D9D9D9"/>
            <w:vAlign w:val="center"/>
            <w:hideMark/>
          </w:tcPr>
          <w:p w14:paraId="41DE530B" w14:textId="77777777" w:rsidR="00C71CC2" w:rsidRPr="00100A9F" w:rsidRDefault="00C71CC2" w:rsidP="00A85DAE">
            <w:pPr>
              <w:spacing w:after="0" w:line="240" w:lineRule="auto"/>
              <w:ind w:firstLineChars="100" w:firstLine="184"/>
              <w:jc w:val="right"/>
              <w:rPr>
                <w:rFonts w:ascii="Century Gothic" w:eastAsia="Times New Roman" w:hAnsi="Century Gothic" w:cs="Calibri"/>
                <w:b/>
                <w:bCs/>
                <w:color w:val="000000"/>
                <w:kern w:val="0"/>
                <w:sz w:val="18"/>
                <w:szCs w:val="18"/>
                <w14:ligatures w14:val="none"/>
              </w:rPr>
            </w:pPr>
            <w:r w:rsidRPr="00100A9F">
              <w:rPr>
                <w:rFonts w:ascii="Century Gothic" w:eastAsia="Times New Roman" w:hAnsi="Century Gothic" w:cs="Calibri"/>
                <w:b/>
                <w:bCs/>
                <w:color w:val="000000"/>
                <w:kern w:val="0"/>
                <w:sz w:val="18"/>
                <w:szCs w:val="18"/>
                <w14:ligatures w14:val="none"/>
              </w:rPr>
              <w:t>Cash And Cash Equivalents At End Of Period</w:t>
            </w:r>
          </w:p>
        </w:tc>
        <w:tc>
          <w:tcPr>
            <w:tcW w:w="2000" w:type="dxa"/>
            <w:tcBorders>
              <w:top w:val="nil"/>
              <w:left w:val="nil"/>
              <w:bottom w:val="single" w:sz="4" w:space="0" w:color="BFBFBF"/>
              <w:right w:val="single" w:sz="4" w:space="0" w:color="BFBFBF"/>
            </w:tcBorders>
            <w:shd w:val="clear" w:color="000000" w:fill="D9D9D9"/>
            <w:noWrap/>
            <w:vAlign w:val="center"/>
          </w:tcPr>
          <w:p w14:paraId="0924A8C9" w14:textId="5A83A668"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D9D9D9"/>
            <w:noWrap/>
            <w:vAlign w:val="center"/>
          </w:tcPr>
          <w:p w14:paraId="5E6BEE0D" w14:textId="2A2EA52E"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c>
          <w:tcPr>
            <w:tcW w:w="2000" w:type="dxa"/>
            <w:tcBorders>
              <w:top w:val="nil"/>
              <w:left w:val="nil"/>
              <w:bottom w:val="single" w:sz="4" w:space="0" w:color="BFBFBF"/>
              <w:right w:val="single" w:sz="4" w:space="0" w:color="BFBFBF"/>
            </w:tcBorders>
            <w:shd w:val="clear" w:color="000000" w:fill="D9D9D9"/>
            <w:noWrap/>
            <w:vAlign w:val="center"/>
          </w:tcPr>
          <w:p w14:paraId="6D984A0D" w14:textId="4B377920" w:rsidR="00C71CC2" w:rsidRPr="00100A9F" w:rsidRDefault="00C71CC2" w:rsidP="00A85DAE">
            <w:pPr>
              <w:spacing w:after="0" w:line="240" w:lineRule="auto"/>
              <w:ind w:firstLineChars="100" w:firstLine="184"/>
              <w:jc w:val="right"/>
              <w:rPr>
                <w:rFonts w:ascii="Century Gothic" w:eastAsia="Times New Roman" w:hAnsi="Century Gothic" w:cs="Calibri"/>
                <w:b/>
                <w:bCs/>
                <w:kern w:val="0"/>
                <w:sz w:val="18"/>
                <w:szCs w:val="18"/>
                <w14:ligatures w14:val="none"/>
              </w:rPr>
            </w:pPr>
          </w:p>
        </w:tc>
      </w:tr>
    </w:tbl>
    <w:p w14:paraId="202408AB" w14:textId="77777777" w:rsidR="00C71CC2" w:rsidRPr="00C71CC2" w:rsidRDefault="00C71CC2" w:rsidP="00100A9F">
      <w:pPr>
        <w:rPr>
          <w:rFonts w:ascii="Century Gothic" w:hAnsi="Century Gothic"/>
          <w:color w:val="E97132" w:themeColor="accent2"/>
          <w:sz w:val="28"/>
          <w:szCs w:val="28"/>
        </w:rPr>
      </w:pPr>
    </w:p>
    <w:p w14:paraId="7E3714E8" w14:textId="77777777" w:rsidR="00100A9F" w:rsidRDefault="00100A9F" w:rsidP="00100A9F">
      <w:pPr>
        <w:rPr>
          <w:rFonts w:ascii="Century Gothic" w:hAnsi="Century Gothic"/>
          <w:b/>
          <w:bCs/>
          <w:color w:val="E97132" w:themeColor="accent2"/>
          <w:sz w:val="18"/>
          <w:szCs w:val="18"/>
        </w:rPr>
      </w:pPr>
    </w:p>
    <w:p w14:paraId="366D9648" w14:textId="77777777" w:rsidR="00100A9F" w:rsidRPr="00100A9F" w:rsidRDefault="00100A9F" w:rsidP="00100A9F">
      <w:pPr>
        <w:rPr>
          <w:rFonts w:ascii="Century Gothic" w:hAnsi="Century Gothic"/>
          <w:b/>
          <w:bCs/>
          <w:color w:val="E97132" w:themeColor="accent2"/>
          <w:sz w:val="18"/>
          <w:szCs w:val="18"/>
        </w:rPr>
      </w:pPr>
    </w:p>
    <w:tbl>
      <w:tblPr>
        <w:tblStyle w:val="TableGrid"/>
        <w:tblW w:w="9810" w:type="dxa"/>
        <w:tblInd w:w="420" w:type="dxa"/>
        <w:tblBorders>
          <w:top w:val="none" w:sz="0" w:space="0" w:color="auto"/>
          <w:left w:val="single" w:sz="24" w:space="0" w:color="BFBF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C71CC2" w:rsidRPr="00C71CC2" w14:paraId="7A4894B3" w14:textId="77777777" w:rsidTr="00C71CC2">
        <w:trPr>
          <w:trHeight w:val="3447"/>
        </w:trPr>
        <w:tc>
          <w:tcPr>
            <w:tcW w:w="9810" w:type="dxa"/>
          </w:tcPr>
          <w:p w14:paraId="1CF2D1BB" w14:textId="77777777" w:rsidR="00C71CC2" w:rsidRPr="00C71CC2" w:rsidRDefault="00C71CC2" w:rsidP="00C71CC2">
            <w:pPr>
              <w:spacing w:after="100"/>
              <w:jc w:val="center"/>
              <w:rPr>
                <w:rFonts w:ascii="Century Gothic" w:eastAsia="Calibri" w:hAnsi="Century Gothic" w:cs="Times New Roman"/>
                <w:b/>
                <w:color w:val="000000"/>
                <w:sz w:val="20"/>
              </w:rPr>
            </w:pPr>
          </w:p>
          <w:p w14:paraId="2A64B2A0" w14:textId="77777777" w:rsidR="00C71CC2" w:rsidRPr="00C71CC2" w:rsidRDefault="00C71CC2" w:rsidP="00C71CC2">
            <w:pPr>
              <w:spacing w:after="100"/>
              <w:jc w:val="center"/>
              <w:rPr>
                <w:rFonts w:ascii="Century Gothic" w:eastAsia="Calibri" w:hAnsi="Century Gothic" w:cs="Times New Roman"/>
                <w:b/>
                <w:color w:val="000000"/>
                <w:sz w:val="20"/>
              </w:rPr>
            </w:pPr>
            <w:r w:rsidRPr="00C71CC2">
              <w:rPr>
                <w:rFonts w:ascii="Century Gothic" w:eastAsia="Calibri" w:hAnsi="Century Gothic" w:cs="Times New Roman"/>
                <w:b/>
                <w:color w:val="000000"/>
                <w:sz w:val="20"/>
              </w:rPr>
              <w:t>DISCLAIMER</w:t>
            </w:r>
          </w:p>
          <w:p w14:paraId="742566BC" w14:textId="77777777" w:rsidR="00C71CC2" w:rsidRPr="00C71CC2" w:rsidRDefault="00C71CC2" w:rsidP="00C71CC2">
            <w:pPr>
              <w:spacing w:after="100"/>
              <w:rPr>
                <w:rFonts w:ascii="Century Gothic" w:eastAsia="Calibri" w:hAnsi="Century Gothic" w:cs="Times New Roman"/>
                <w:color w:val="000000"/>
                <w:sz w:val="20"/>
              </w:rPr>
            </w:pPr>
          </w:p>
          <w:p w14:paraId="59E3267E" w14:textId="77777777" w:rsidR="00C71CC2" w:rsidRPr="00C71CC2" w:rsidRDefault="00C71CC2" w:rsidP="00C71CC2">
            <w:pPr>
              <w:spacing w:after="100" w:line="276" w:lineRule="auto"/>
              <w:rPr>
                <w:rFonts w:ascii="Century Gothic" w:eastAsia="Calibri" w:hAnsi="Century Gothic" w:cs="Times New Roman"/>
                <w:color w:val="000000"/>
                <w:sz w:val="20"/>
              </w:rPr>
            </w:pPr>
            <w:r w:rsidRPr="00C71CC2">
              <w:rPr>
                <w:rFonts w:ascii="Century Gothic" w:eastAsia="Calibri" w:hAnsi="Century Gothic" w:cs="Times New Roman"/>
                <w:color w:val="000000"/>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7D8A91" w14:textId="77777777" w:rsidR="00C71CC2" w:rsidRPr="00C71CC2" w:rsidRDefault="00C71CC2" w:rsidP="00C71CC2">
      <w:pPr>
        <w:spacing w:after="100" w:line="240" w:lineRule="auto"/>
        <w:rPr>
          <w:rFonts w:ascii="Century Gothic" w:eastAsia="Calibri" w:hAnsi="Century Gothic" w:cs="Times New Roman"/>
          <w:color w:val="000000"/>
          <w:kern w:val="0"/>
          <w:sz w:val="20"/>
          <w:szCs w:val="20"/>
          <w14:ligatures w14:val="none"/>
        </w:rPr>
      </w:pPr>
    </w:p>
    <w:p w14:paraId="6439BA1C" w14:textId="77777777" w:rsidR="00C71CC2" w:rsidRPr="00C71CC2" w:rsidRDefault="00C71CC2" w:rsidP="00C71CC2">
      <w:pPr>
        <w:spacing w:after="100" w:line="240" w:lineRule="auto"/>
        <w:rPr>
          <w:rFonts w:ascii="Century Gothic" w:eastAsia="Calibri" w:hAnsi="Century Gothic" w:cs="Arial"/>
          <w:color w:val="000000"/>
          <w:kern w:val="0"/>
          <w:sz w:val="20"/>
          <w:szCs w:val="20"/>
          <w14:ligatures w14:val="none"/>
        </w:rPr>
      </w:pPr>
    </w:p>
    <w:p w14:paraId="15A5B16C" w14:textId="77777777" w:rsidR="00C71CC2" w:rsidRPr="00C71CC2" w:rsidRDefault="00C71CC2" w:rsidP="00C71CC2">
      <w:pPr>
        <w:spacing w:after="100" w:line="240" w:lineRule="auto"/>
        <w:rPr>
          <w:rFonts w:ascii="Century Gothic" w:eastAsia="Calibri" w:hAnsi="Century Gothic" w:cs="Arial"/>
          <w:color w:val="000000"/>
          <w:kern w:val="0"/>
          <w:sz w:val="20"/>
          <w:szCs w:val="20"/>
          <w14:ligatures w14:val="none"/>
        </w:rPr>
      </w:pPr>
    </w:p>
    <w:p w14:paraId="12D40EA5" w14:textId="77777777" w:rsidR="00100A9F" w:rsidRPr="00100A9F" w:rsidRDefault="00100A9F" w:rsidP="00100A9F">
      <w:pPr>
        <w:rPr>
          <w:rFonts w:ascii="Century Gothic" w:hAnsi="Century Gothic"/>
          <w:b/>
          <w:bCs/>
          <w:color w:val="E97132" w:themeColor="accent2"/>
          <w:sz w:val="18"/>
          <w:szCs w:val="18"/>
        </w:rPr>
      </w:pPr>
    </w:p>
    <w:p w14:paraId="5C182BE7" w14:textId="374A7F8E" w:rsidR="00100A9F" w:rsidRPr="00100A9F" w:rsidRDefault="00100A9F" w:rsidP="00100A9F">
      <w:pPr>
        <w:rPr>
          <w:rFonts w:ascii="Century Gothic" w:hAnsi="Century Gothic"/>
          <w:b/>
          <w:bCs/>
          <w:color w:val="E97132" w:themeColor="accent2"/>
          <w:sz w:val="18"/>
          <w:szCs w:val="18"/>
        </w:rPr>
      </w:pPr>
    </w:p>
    <w:sectPr w:rsidR="00100A9F" w:rsidRPr="00100A9F" w:rsidSect="00100A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9F"/>
    <w:rsid w:val="00100A9F"/>
    <w:rsid w:val="00144D6A"/>
    <w:rsid w:val="0022017E"/>
    <w:rsid w:val="00327756"/>
    <w:rsid w:val="00672707"/>
    <w:rsid w:val="009D4580"/>
    <w:rsid w:val="00A93C31"/>
    <w:rsid w:val="00C71CC2"/>
    <w:rsid w:val="00D13CFD"/>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5819"/>
  <w15:chartTrackingRefBased/>
  <w15:docId w15:val="{B317D2F5-7669-4E66-A05C-BDF7AE32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A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A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A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A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A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A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A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A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A9F"/>
    <w:rPr>
      <w:rFonts w:eastAsiaTheme="majorEastAsia" w:cstheme="majorBidi"/>
      <w:color w:val="272727" w:themeColor="text1" w:themeTint="D8"/>
    </w:rPr>
  </w:style>
  <w:style w:type="paragraph" w:styleId="Title">
    <w:name w:val="Title"/>
    <w:basedOn w:val="Normal"/>
    <w:next w:val="Normal"/>
    <w:link w:val="TitleChar"/>
    <w:uiPriority w:val="10"/>
    <w:qFormat/>
    <w:rsid w:val="00100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A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A9F"/>
    <w:pPr>
      <w:spacing w:before="160"/>
      <w:jc w:val="center"/>
    </w:pPr>
    <w:rPr>
      <w:i/>
      <w:iCs/>
      <w:color w:val="404040" w:themeColor="text1" w:themeTint="BF"/>
    </w:rPr>
  </w:style>
  <w:style w:type="character" w:customStyle="1" w:styleId="QuoteChar">
    <w:name w:val="Quote Char"/>
    <w:basedOn w:val="DefaultParagraphFont"/>
    <w:link w:val="Quote"/>
    <w:uiPriority w:val="29"/>
    <w:rsid w:val="00100A9F"/>
    <w:rPr>
      <w:i/>
      <w:iCs/>
      <w:color w:val="404040" w:themeColor="text1" w:themeTint="BF"/>
    </w:rPr>
  </w:style>
  <w:style w:type="paragraph" w:styleId="ListParagraph">
    <w:name w:val="List Paragraph"/>
    <w:basedOn w:val="Normal"/>
    <w:uiPriority w:val="34"/>
    <w:qFormat/>
    <w:rsid w:val="00100A9F"/>
    <w:pPr>
      <w:ind w:left="720"/>
      <w:contextualSpacing/>
    </w:pPr>
  </w:style>
  <w:style w:type="character" w:styleId="IntenseEmphasis">
    <w:name w:val="Intense Emphasis"/>
    <w:basedOn w:val="DefaultParagraphFont"/>
    <w:uiPriority w:val="21"/>
    <w:qFormat/>
    <w:rsid w:val="00100A9F"/>
    <w:rPr>
      <w:i/>
      <w:iCs/>
      <w:color w:val="0F4761" w:themeColor="accent1" w:themeShade="BF"/>
    </w:rPr>
  </w:style>
  <w:style w:type="paragraph" w:styleId="IntenseQuote">
    <w:name w:val="Intense Quote"/>
    <w:basedOn w:val="Normal"/>
    <w:next w:val="Normal"/>
    <w:link w:val="IntenseQuoteChar"/>
    <w:uiPriority w:val="30"/>
    <w:qFormat/>
    <w:rsid w:val="00100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A9F"/>
    <w:rPr>
      <w:i/>
      <w:iCs/>
      <w:color w:val="0F4761" w:themeColor="accent1" w:themeShade="BF"/>
    </w:rPr>
  </w:style>
  <w:style w:type="character" w:styleId="IntenseReference">
    <w:name w:val="Intense Reference"/>
    <w:basedOn w:val="DefaultParagraphFont"/>
    <w:uiPriority w:val="32"/>
    <w:qFormat/>
    <w:rsid w:val="00100A9F"/>
    <w:rPr>
      <w:b/>
      <w:bCs/>
      <w:smallCaps/>
      <w:color w:val="0F4761" w:themeColor="accent1" w:themeShade="BF"/>
      <w:spacing w:val="5"/>
    </w:rPr>
  </w:style>
  <w:style w:type="table" w:styleId="TableGrid">
    <w:name w:val="Table Grid"/>
    <w:basedOn w:val="TableNormal"/>
    <w:uiPriority w:val="39"/>
    <w:rsid w:val="00C71CC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131">
      <w:bodyDiv w:val="1"/>
      <w:marLeft w:val="0"/>
      <w:marRight w:val="0"/>
      <w:marTop w:val="0"/>
      <w:marBottom w:val="0"/>
      <w:divBdr>
        <w:top w:val="none" w:sz="0" w:space="0" w:color="auto"/>
        <w:left w:val="none" w:sz="0" w:space="0" w:color="auto"/>
        <w:bottom w:val="none" w:sz="0" w:space="0" w:color="auto"/>
        <w:right w:val="none" w:sz="0" w:space="0" w:color="auto"/>
      </w:divBdr>
    </w:div>
    <w:div w:id="769276783">
      <w:bodyDiv w:val="1"/>
      <w:marLeft w:val="0"/>
      <w:marRight w:val="0"/>
      <w:marTop w:val="0"/>
      <w:marBottom w:val="0"/>
      <w:divBdr>
        <w:top w:val="none" w:sz="0" w:space="0" w:color="auto"/>
        <w:left w:val="none" w:sz="0" w:space="0" w:color="auto"/>
        <w:bottom w:val="none" w:sz="0" w:space="0" w:color="auto"/>
        <w:right w:val="none" w:sz="0" w:space="0" w:color="auto"/>
      </w:divBdr>
    </w:div>
    <w:div w:id="1210386812">
      <w:bodyDiv w:val="1"/>
      <w:marLeft w:val="0"/>
      <w:marRight w:val="0"/>
      <w:marTop w:val="0"/>
      <w:marBottom w:val="0"/>
      <w:divBdr>
        <w:top w:val="none" w:sz="0" w:space="0" w:color="auto"/>
        <w:left w:val="none" w:sz="0" w:space="0" w:color="auto"/>
        <w:bottom w:val="none" w:sz="0" w:space="0" w:color="auto"/>
        <w:right w:val="none" w:sz="0" w:space="0" w:color="auto"/>
      </w:divBdr>
    </w:div>
    <w:div w:id="1398554854">
      <w:bodyDiv w:val="1"/>
      <w:marLeft w:val="0"/>
      <w:marRight w:val="0"/>
      <w:marTop w:val="0"/>
      <w:marBottom w:val="0"/>
      <w:divBdr>
        <w:top w:val="none" w:sz="0" w:space="0" w:color="auto"/>
        <w:left w:val="none" w:sz="0" w:space="0" w:color="auto"/>
        <w:bottom w:val="none" w:sz="0" w:space="0" w:color="auto"/>
        <w:right w:val="none" w:sz="0" w:space="0" w:color="auto"/>
      </w:divBdr>
    </w:div>
    <w:div w:id="1675500190">
      <w:bodyDiv w:val="1"/>
      <w:marLeft w:val="0"/>
      <w:marRight w:val="0"/>
      <w:marTop w:val="0"/>
      <w:marBottom w:val="0"/>
      <w:divBdr>
        <w:top w:val="none" w:sz="0" w:space="0" w:color="auto"/>
        <w:left w:val="none" w:sz="0" w:space="0" w:color="auto"/>
        <w:bottom w:val="none" w:sz="0" w:space="0" w:color="auto"/>
        <w:right w:val="none" w:sz="0" w:space="0" w:color="auto"/>
      </w:divBdr>
    </w:div>
    <w:div w:id="1993823480">
      <w:bodyDiv w:val="1"/>
      <w:marLeft w:val="0"/>
      <w:marRight w:val="0"/>
      <w:marTop w:val="0"/>
      <w:marBottom w:val="0"/>
      <w:divBdr>
        <w:top w:val="none" w:sz="0" w:space="0" w:color="auto"/>
        <w:left w:val="none" w:sz="0" w:space="0" w:color="auto"/>
        <w:bottom w:val="none" w:sz="0" w:space="0" w:color="auto"/>
        <w:right w:val="none" w:sz="0" w:space="0" w:color="auto"/>
      </w:divBdr>
    </w:div>
    <w:div w:id="206401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6&amp;utm_source=template-word&amp;utm_medium=content&amp;utm_campaign=3-Year+Cash+Flow+Financial+Statement-word-12326&amp;lpa=3-Year+Cash+Flow+Financial+Statement+word+12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2</cp:revision>
  <dcterms:created xsi:type="dcterms:W3CDTF">2025-01-22T13:45:00Z</dcterms:created>
  <dcterms:modified xsi:type="dcterms:W3CDTF">2025-02-05T21:27:00Z</dcterms:modified>
</cp:coreProperties>
</file>