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2595" w14:textId="2B8329BC" w:rsidR="00197EFD" w:rsidRDefault="00197EFD">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1FB28741" wp14:editId="55E12C6B">
            <wp:simplePos x="0" y="0"/>
            <wp:positionH relativeFrom="column">
              <wp:posOffset>6229350</wp:posOffset>
            </wp:positionH>
            <wp:positionV relativeFrom="paragraph">
              <wp:posOffset>-9525</wp:posOffset>
            </wp:positionV>
            <wp:extent cx="2877820" cy="572279"/>
            <wp:effectExtent l="0" t="0" r="0" b="0"/>
            <wp:wrapNone/>
            <wp:docPr id="94401321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01321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77820" cy="572279"/>
                    </a:xfrm>
                    <a:prstGeom prst="rect">
                      <a:avLst/>
                    </a:prstGeom>
                  </pic:spPr>
                </pic:pic>
              </a:graphicData>
            </a:graphic>
            <wp14:sizeRelH relativeFrom="margin">
              <wp14:pctWidth>0</wp14:pctWidth>
            </wp14:sizeRelH>
            <wp14:sizeRelV relativeFrom="margin">
              <wp14:pctHeight>0</wp14:pctHeight>
            </wp14:sizeRelV>
          </wp:anchor>
        </w:drawing>
      </w:r>
      <w:r w:rsidRPr="00197EFD">
        <w:rPr>
          <w:rFonts w:ascii="Century Gothic" w:hAnsi="Century Gothic"/>
          <w:b/>
          <w:bCs/>
          <w:color w:val="595959" w:themeColor="text1" w:themeTint="A6"/>
          <w:sz w:val="44"/>
          <w:szCs w:val="44"/>
        </w:rPr>
        <w:t>5-Year Business Plan Template Example</w:t>
      </w:r>
    </w:p>
    <w:tbl>
      <w:tblPr>
        <w:tblW w:w="14310" w:type="dxa"/>
        <w:tblLook w:val="04A0" w:firstRow="1" w:lastRow="0" w:firstColumn="1" w:lastColumn="0" w:noHBand="0" w:noVBand="1"/>
      </w:tblPr>
      <w:tblGrid>
        <w:gridCol w:w="2480"/>
        <w:gridCol w:w="2480"/>
        <w:gridCol w:w="2480"/>
        <w:gridCol w:w="2480"/>
        <w:gridCol w:w="2480"/>
        <w:gridCol w:w="1910"/>
      </w:tblGrid>
      <w:tr w:rsidR="00197EFD" w:rsidRPr="00197EFD" w14:paraId="6083B79C" w14:textId="77777777" w:rsidTr="00197EFD">
        <w:trPr>
          <w:trHeight w:val="525"/>
        </w:trPr>
        <w:tc>
          <w:tcPr>
            <w:tcW w:w="4960" w:type="dxa"/>
            <w:gridSpan w:val="2"/>
            <w:tcBorders>
              <w:top w:val="nil"/>
              <w:left w:val="nil"/>
              <w:bottom w:val="nil"/>
              <w:right w:val="nil"/>
            </w:tcBorders>
            <w:shd w:val="clear" w:color="auto" w:fill="auto"/>
            <w:vAlign w:val="bottom"/>
            <w:hideMark/>
          </w:tcPr>
          <w:p w14:paraId="4A9C66A3"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t>Executive Summary</w:t>
            </w:r>
          </w:p>
        </w:tc>
        <w:tc>
          <w:tcPr>
            <w:tcW w:w="2480" w:type="dxa"/>
            <w:tcBorders>
              <w:top w:val="nil"/>
              <w:left w:val="nil"/>
              <w:bottom w:val="nil"/>
              <w:right w:val="nil"/>
            </w:tcBorders>
            <w:shd w:val="clear" w:color="000000" w:fill="FFFFFF"/>
            <w:vAlign w:val="center"/>
            <w:hideMark/>
          </w:tcPr>
          <w:p w14:paraId="6D1A6B15"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298AE5BD"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509C46B8"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1651F07D"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665910F2" w14:textId="77777777" w:rsidTr="00197EFD">
        <w:trPr>
          <w:trHeight w:val="917"/>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827D176"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Purpose of the Plan</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6A9B6405"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xml:space="preserve">This plan outlines the strategic and financial roadmap for Bright Future Technologies, a company specializing in renewable energy solutions. It aims to guide business growth, market expansion, and economic sustainability over five years. </w:t>
            </w:r>
          </w:p>
        </w:tc>
      </w:tr>
      <w:tr w:rsidR="00197EFD" w:rsidRPr="00197EFD" w14:paraId="2274AF64" w14:textId="77777777" w:rsidTr="00197EFD">
        <w:trPr>
          <w:trHeight w:val="710"/>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01EBFACB"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5-Year Vision</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55010048"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By 20XX, Bright Future Technologies will be a leader in residential solar energy systems in North America, achieving $10 million in annual revenue, a 25% profit margin, and 50,000 active customers.</w:t>
            </w:r>
          </w:p>
        </w:tc>
      </w:tr>
      <w:tr w:rsidR="00197EFD" w:rsidRPr="00197EFD" w14:paraId="0A5E21B6" w14:textId="77777777" w:rsidTr="00197EFD">
        <w:trPr>
          <w:trHeight w:val="300"/>
        </w:trPr>
        <w:tc>
          <w:tcPr>
            <w:tcW w:w="2480" w:type="dxa"/>
            <w:tcBorders>
              <w:top w:val="nil"/>
              <w:left w:val="nil"/>
              <w:bottom w:val="nil"/>
              <w:right w:val="nil"/>
            </w:tcBorders>
            <w:shd w:val="clear" w:color="auto" w:fill="auto"/>
            <w:vAlign w:val="center"/>
            <w:hideMark/>
          </w:tcPr>
          <w:p w14:paraId="717942A7"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53FEEAC4"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58142D5"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AEDD937"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11B30C4B"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1CEB4FB9"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089704B0" w14:textId="77777777" w:rsidTr="00197EFD">
        <w:trPr>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583FEAC1"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Metric</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271DCB53"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1</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3D0E077E"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2</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5E424C88"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3</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307EDC7E"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4</w:t>
            </w:r>
          </w:p>
        </w:tc>
        <w:tc>
          <w:tcPr>
            <w:tcW w:w="1910" w:type="dxa"/>
            <w:tcBorders>
              <w:top w:val="single" w:sz="4" w:space="0" w:color="BFBFBF"/>
              <w:left w:val="nil"/>
              <w:bottom w:val="single" w:sz="4" w:space="0" w:color="BFBFBF"/>
              <w:right w:val="single" w:sz="4" w:space="0" w:color="BFBFBF"/>
            </w:tcBorders>
            <w:shd w:val="clear" w:color="000000" w:fill="156082"/>
            <w:vAlign w:val="center"/>
            <w:hideMark/>
          </w:tcPr>
          <w:p w14:paraId="0DDD9482"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5</w:t>
            </w:r>
          </w:p>
        </w:tc>
      </w:tr>
      <w:tr w:rsidR="00197EFD" w:rsidRPr="00197EFD" w14:paraId="31A2FBE7"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249B9607"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Revenue ($)</w:t>
            </w:r>
          </w:p>
        </w:tc>
        <w:tc>
          <w:tcPr>
            <w:tcW w:w="2480" w:type="dxa"/>
            <w:tcBorders>
              <w:top w:val="nil"/>
              <w:left w:val="nil"/>
              <w:bottom w:val="single" w:sz="4" w:space="0" w:color="BFBFBF"/>
              <w:right w:val="single" w:sz="4" w:space="0" w:color="BFBFBF"/>
            </w:tcBorders>
            <w:shd w:val="clear" w:color="auto" w:fill="auto"/>
            <w:vAlign w:val="center"/>
            <w:hideMark/>
          </w:tcPr>
          <w:p w14:paraId="7FD745F5"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$80,000.00</w:t>
            </w:r>
          </w:p>
        </w:tc>
        <w:tc>
          <w:tcPr>
            <w:tcW w:w="2480" w:type="dxa"/>
            <w:tcBorders>
              <w:top w:val="nil"/>
              <w:left w:val="nil"/>
              <w:bottom w:val="single" w:sz="4" w:space="0" w:color="BFBFBF"/>
              <w:right w:val="single" w:sz="4" w:space="0" w:color="BFBFBF"/>
            </w:tcBorders>
            <w:shd w:val="clear" w:color="auto" w:fill="auto"/>
            <w:vAlign w:val="center"/>
            <w:hideMark/>
          </w:tcPr>
          <w:p w14:paraId="00A3C9C9"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$1,500,000.00</w:t>
            </w:r>
          </w:p>
        </w:tc>
        <w:tc>
          <w:tcPr>
            <w:tcW w:w="2480" w:type="dxa"/>
            <w:tcBorders>
              <w:top w:val="nil"/>
              <w:left w:val="nil"/>
              <w:bottom w:val="single" w:sz="4" w:space="0" w:color="BFBFBF"/>
              <w:right w:val="single" w:sz="4" w:space="0" w:color="BFBFBF"/>
            </w:tcBorders>
            <w:shd w:val="clear" w:color="auto" w:fill="auto"/>
            <w:vAlign w:val="center"/>
            <w:hideMark/>
          </w:tcPr>
          <w:p w14:paraId="2680C836"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$3,000,000.00</w:t>
            </w:r>
          </w:p>
        </w:tc>
        <w:tc>
          <w:tcPr>
            <w:tcW w:w="2480" w:type="dxa"/>
            <w:tcBorders>
              <w:top w:val="nil"/>
              <w:left w:val="nil"/>
              <w:bottom w:val="single" w:sz="4" w:space="0" w:color="BFBFBF"/>
              <w:right w:val="single" w:sz="4" w:space="0" w:color="BFBFBF"/>
            </w:tcBorders>
            <w:shd w:val="clear" w:color="auto" w:fill="auto"/>
            <w:vAlign w:val="center"/>
            <w:hideMark/>
          </w:tcPr>
          <w:p w14:paraId="358D8F31"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$5,500,000.00</w:t>
            </w:r>
          </w:p>
        </w:tc>
        <w:tc>
          <w:tcPr>
            <w:tcW w:w="1910" w:type="dxa"/>
            <w:tcBorders>
              <w:top w:val="nil"/>
              <w:left w:val="nil"/>
              <w:bottom w:val="single" w:sz="4" w:space="0" w:color="BFBFBF"/>
              <w:right w:val="single" w:sz="4" w:space="0" w:color="BFBFBF"/>
            </w:tcBorders>
            <w:shd w:val="clear" w:color="auto" w:fill="auto"/>
            <w:vAlign w:val="center"/>
            <w:hideMark/>
          </w:tcPr>
          <w:p w14:paraId="12BB2C66"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$10,000,000.00</w:t>
            </w:r>
          </w:p>
        </w:tc>
      </w:tr>
      <w:tr w:rsidR="00197EFD" w:rsidRPr="00197EFD" w14:paraId="74C4CDF8"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54A6A542"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Profit Margin (%)</w:t>
            </w:r>
          </w:p>
        </w:tc>
        <w:tc>
          <w:tcPr>
            <w:tcW w:w="2480" w:type="dxa"/>
            <w:tcBorders>
              <w:top w:val="nil"/>
              <w:left w:val="nil"/>
              <w:bottom w:val="single" w:sz="4" w:space="0" w:color="BFBFBF"/>
              <w:right w:val="single" w:sz="4" w:space="0" w:color="BFBFBF"/>
            </w:tcBorders>
            <w:shd w:val="clear" w:color="auto" w:fill="auto"/>
            <w:vAlign w:val="center"/>
            <w:hideMark/>
          </w:tcPr>
          <w:p w14:paraId="181EB4BD"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12.00%</w:t>
            </w:r>
          </w:p>
        </w:tc>
        <w:tc>
          <w:tcPr>
            <w:tcW w:w="2480" w:type="dxa"/>
            <w:tcBorders>
              <w:top w:val="nil"/>
              <w:left w:val="nil"/>
              <w:bottom w:val="single" w:sz="4" w:space="0" w:color="BFBFBF"/>
              <w:right w:val="single" w:sz="4" w:space="0" w:color="BFBFBF"/>
            </w:tcBorders>
            <w:shd w:val="clear" w:color="auto" w:fill="auto"/>
            <w:vAlign w:val="center"/>
            <w:hideMark/>
          </w:tcPr>
          <w:p w14:paraId="6D086F61"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15.00%</w:t>
            </w:r>
          </w:p>
        </w:tc>
        <w:tc>
          <w:tcPr>
            <w:tcW w:w="2480" w:type="dxa"/>
            <w:tcBorders>
              <w:top w:val="nil"/>
              <w:left w:val="nil"/>
              <w:bottom w:val="single" w:sz="4" w:space="0" w:color="BFBFBF"/>
              <w:right w:val="single" w:sz="4" w:space="0" w:color="BFBFBF"/>
            </w:tcBorders>
            <w:shd w:val="clear" w:color="auto" w:fill="auto"/>
            <w:vAlign w:val="center"/>
            <w:hideMark/>
          </w:tcPr>
          <w:p w14:paraId="77A5C955"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18.00%</w:t>
            </w:r>
          </w:p>
        </w:tc>
        <w:tc>
          <w:tcPr>
            <w:tcW w:w="2480" w:type="dxa"/>
            <w:tcBorders>
              <w:top w:val="nil"/>
              <w:left w:val="nil"/>
              <w:bottom w:val="single" w:sz="4" w:space="0" w:color="BFBFBF"/>
              <w:right w:val="single" w:sz="4" w:space="0" w:color="BFBFBF"/>
            </w:tcBorders>
            <w:shd w:val="clear" w:color="auto" w:fill="auto"/>
            <w:vAlign w:val="center"/>
            <w:hideMark/>
          </w:tcPr>
          <w:p w14:paraId="2E29ADB4"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22.00%</w:t>
            </w:r>
          </w:p>
        </w:tc>
        <w:tc>
          <w:tcPr>
            <w:tcW w:w="1910" w:type="dxa"/>
            <w:tcBorders>
              <w:top w:val="nil"/>
              <w:left w:val="nil"/>
              <w:bottom w:val="single" w:sz="4" w:space="0" w:color="BFBFBF"/>
              <w:right w:val="single" w:sz="4" w:space="0" w:color="BFBFBF"/>
            </w:tcBorders>
            <w:shd w:val="clear" w:color="auto" w:fill="auto"/>
            <w:vAlign w:val="center"/>
            <w:hideMark/>
          </w:tcPr>
          <w:p w14:paraId="0FF9948E"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25.00%</w:t>
            </w:r>
          </w:p>
        </w:tc>
      </w:tr>
      <w:tr w:rsidR="00197EFD" w:rsidRPr="00197EFD" w14:paraId="5E9F7852"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3D1EA0C0"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Customer (#)</w:t>
            </w:r>
          </w:p>
        </w:tc>
        <w:tc>
          <w:tcPr>
            <w:tcW w:w="2480" w:type="dxa"/>
            <w:tcBorders>
              <w:top w:val="nil"/>
              <w:left w:val="nil"/>
              <w:bottom w:val="single" w:sz="4" w:space="0" w:color="BFBFBF"/>
              <w:right w:val="single" w:sz="4" w:space="0" w:color="BFBFBF"/>
            </w:tcBorders>
            <w:shd w:val="clear" w:color="auto" w:fill="auto"/>
            <w:vAlign w:val="center"/>
            <w:hideMark/>
          </w:tcPr>
          <w:p w14:paraId="5B09B0C0"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1,200</w:t>
            </w:r>
          </w:p>
        </w:tc>
        <w:tc>
          <w:tcPr>
            <w:tcW w:w="2480" w:type="dxa"/>
            <w:tcBorders>
              <w:top w:val="nil"/>
              <w:left w:val="nil"/>
              <w:bottom w:val="single" w:sz="4" w:space="0" w:color="BFBFBF"/>
              <w:right w:val="single" w:sz="4" w:space="0" w:color="BFBFBF"/>
            </w:tcBorders>
            <w:shd w:val="clear" w:color="auto" w:fill="auto"/>
            <w:vAlign w:val="center"/>
            <w:hideMark/>
          </w:tcPr>
          <w:p w14:paraId="1DCEAF23"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5,000</w:t>
            </w:r>
          </w:p>
        </w:tc>
        <w:tc>
          <w:tcPr>
            <w:tcW w:w="2480" w:type="dxa"/>
            <w:tcBorders>
              <w:top w:val="nil"/>
              <w:left w:val="nil"/>
              <w:bottom w:val="single" w:sz="4" w:space="0" w:color="BFBFBF"/>
              <w:right w:val="single" w:sz="4" w:space="0" w:color="BFBFBF"/>
            </w:tcBorders>
            <w:shd w:val="clear" w:color="auto" w:fill="auto"/>
            <w:vAlign w:val="center"/>
            <w:hideMark/>
          </w:tcPr>
          <w:p w14:paraId="1D218F15"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12,000</w:t>
            </w:r>
          </w:p>
        </w:tc>
        <w:tc>
          <w:tcPr>
            <w:tcW w:w="2480" w:type="dxa"/>
            <w:tcBorders>
              <w:top w:val="nil"/>
              <w:left w:val="nil"/>
              <w:bottom w:val="single" w:sz="4" w:space="0" w:color="BFBFBF"/>
              <w:right w:val="single" w:sz="4" w:space="0" w:color="BFBFBF"/>
            </w:tcBorders>
            <w:shd w:val="clear" w:color="auto" w:fill="auto"/>
            <w:vAlign w:val="center"/>
            <w:hideMark/>
          </w:tcPr>
          <w:p w14:paraId="2B7AE967"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30,000</w:t>
            </w:r>
          </w:p>
        </w:tc>
        <w:tc>
          <w:tcPr>
            <w:tcW w:w="1910" w:type="dxa"/>
            <w:tcBorders>
              <w:top w:val="nil"/>
              <w:left w:val="nil"/>
              <w:bottom w:val="single" w:sz="4" w:space="0" w:color="BFBFBF"/>
              <w:right w:val="single" w:sz="4" w:space="0" w:color="BFBFBF"/>
            </w:tcBorders>
            <w:shd w:val="clear" w:color="auto" w:fill="auto"/>
            <w:vAlign w:val="center"/>
            <w:hideMark/>
          </w:tcPr>
          <w:p w14:paraId="2558E6EA"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50,000</w:t>
            </w:r>
          </w:p>
        </w:tc>
      </w:tr>
      <w:tr w:rsidR="00197EFD" w:rsidRPr="00197EFD" w14:paraId="736253BE" w14:textId="77777777" w:rsidTr="00197EFD">
        <w:trPr>
          <w:trHeight w:val="300"/>
        </w:trPr>
        <w:tc>
          <w:tcPr>
            <w:tcW w:w="2480" w:type="dxa"/>
            <w:tcBorders>
              <w:top w:val="nil"/>
              <w:left w:val="nil"/>
              <w:bottom w:val="nil"/>
              <w:right w:val="nil"/>
            </w:tcBorders>
            <w:shd w:val="clear" w:color="auto" w:fill="auto"/>
            <w:vAlign w:val="center"/>
            <w:hideMark/>
          </w:tcPr>
          <w:p w14:paraId="26D7CF69"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403CBF05"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578EE6B"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3B5F6347"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5705D8E"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52C1E45B"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593267CC" w14:textId="77777777" w:rsidTr="00197EFD">
        <w:trPr>
          <w:trHeight w:val="773"/>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1E339451"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Funding Needs</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3BCD974E"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Bright Future Technologies requires $1 million in equity investment in Year 1 to fund product development, marketing, and regional market entry.</w:t>
            </w:r>
          </w:p>
        </w:tc>
      </w:tr>
      <w:tr w:rsidR="00197EFD" w:rsidRPr="00197EFD" w14:paraId="46F00168" w14:textId="77777777" w:rsidTr="00197EFD">
        <w:trPr>
          <w:trHeight w:val="300"/>
        </w:trPr>
        <w:tc>
          <w:tcPr>
            <w:tcW w:w="2480" w:type="dxa"/>
            <w:tcBorders>
              <w:top w:val="nil"/>
              <w:left w:val="nil"/>
              <w:bottom w:val="dashed" w:sz="8" w:space="0" w:color="D7D749"/>
              <w:right w:val="nil"/>
            </w:tcBorders>
            <w:shd w:val="clear" w:color="auto" w:fill="auto"/>
            <w:vAlign w:val="center"/>
            <w:hideMark/>
          </w:tcPr>
          <w:p w14:paraId="7DC4DC7D" w14:textId="77777777" w:rsidR="00197EFD" w:rsidRPr="00197EFD" w:rsidRDefault="00197EFD" w:rsidP="00197EFD">
            <w:pPr>
              <w:spacing w:after="0" w:line="240" w:lineRule="auto"/>
              <w:ind w:firstLineChars="100" w:firstLine="280"/>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 </w:t>
            </w:r>
          </w:p>
        </w:tc>
        <w:tc>
          <w:tcPr>
            <w:tcW w:w="2480" w:type="dxa"/>
            <w:tcBorders>
              <w:top w:val="nil"/>
              <w:left w:val="nil"/>
              <w:bottom w:val="dashed" w:sz="8" w:space="0" w:color="D7D749"/>
              <w:right w:val="nil"/>
            </w:tcBorders>
            <w:shd w:val="clear" w:color="auto" w:fill="auto"/>
            <w:vAlign w:val="center"/>
            <w:hideMark/>
          </w:tcPr>
          <w:p w14:paraId="044BB062"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66BA5493"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154B755B"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0AE1D165"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1910" w:type="dxa"/>
            <w:tcBorders>
              <w:top w:val="nil"/>
              <w:left w:val="nil"/>
              <w:bottom w:val="dashed" w:sz="8" w:space="0" w:color="D7D749"/>
              <w:right w:val="nil"/>
            </w:tcBorders>
            <w:shd w:val="clear" w:color="auto" w:fill="auto"/>
            <w:vAlign w:val="center"/>
            <w:hideMark/>
          </w:tcPr>
          <w:p w14:paraId="142ABF0D"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73E39782" w14:textId="77777777" w:rsidTr="00197EFD">
        <w:trPr>
          <w:trHeight w:val="900"/>
        </w:trPr>
        <w:tc>
          <w:tcPr>
            <w:tcW w:w="4960" w:type="dxa"/>
            <w:gridSpan w:val="2"/>
            <w:tcBorders>
              <w:top w:val="nil"/>
              <w:left w:val="nil"/>
              <w:bottom w:val="nil"/>
              <w:right w:val="nil"/>
            </w:tcBorders>
            <w:shd w:val="clear" w:color="auto" w:fill="auto"/>
            <w:vAlign w:val="bottom"/>
            <w:hideMark/>
          </w:tcPr>
          <w:p w14:paraId="0072C8A7"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t>Business Overview</w:t>
            </w:r>
          </w:p>
        </w:tc>
        <w:tc>
          <w:tcPr>
            <w:tcW w:w="2480" w:type="dxa"/>
            <w:tcBorders>
              <w:top w:val="nil"/>
              <w:left w:val="nil"/>
              <w:bottom w:val="nil"/>
              <w:right w:val="nil"/>
            </w:tcBorders>
            <w:shd w:val="clear" w:color="000000" w:fill="FFFFFF"/>
            <w:vAlign w:val="center"/>
            <w:hideMark/>
          </w:tcPr>
          <w:p w14:paraId="4E88684A"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6215AC82"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7487E36C"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1C2C8B2A"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345F15D7" w14:textId="77777777" w:rsidTr="00197EFD">
        <w:trPr>
          <w:trHeight w:val="917"/>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7D383A7A"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 xml:space="preserve">Mission, Vision, </w:t>
            </w:r>
            <w:r w:rsidRPr="00197EFD">
              <w:rPr>
                <w:rFonts w:ascii="Century Gothic" w:eastAsia="Times New Roman" w:hAnsi="Century Gothic" w:cs="Calibri"/>
                <w:color w:val="FFFFFF"/>
                <w:kern w:val="0"/>
                <w:sz w:val="28"/>
                <w:szCs w:val="28"/>
                <w14:ligatures w14:val="none"/>
              </w:rPr>
              <w:br/>
              <w:t>and Values</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71285C05"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We aim to make renewable energy affordable and accessible for every household. We see a future of 80% of homes in North America powered by sustainable energy. Bright Future Technologies promotes sustainability, innovation, and customer-first solutions.</w:t>
            </w:r>
          </w:p>
        </w:tc>
      </w:tr>
      <w:tr w:rsidR="00197EFD" w:rsidRPr="00197EFD" w14:paraId="5895AD92" w14:textId="77777777" w:rsidTr="00197EFD">
        <w:trPr>
          <w:trHeight w:val="890"/>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3ED5B3D8"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Industry Overview</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27613E09"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The renewable energy sector is growing at 15% annually, driven by rising energy costs and environmental concerns. Solar installation projections will double within the next decade.</w:t>
            </w:r>
          </w:p>
        </w:tc>
      </w:tr>
      <w:tr w:rsidR="00197EFD" w:rsidRPr="00197EFD" w14:paraId="6FE379EB" w14:textId="77777777" w:rsidTr="00197EFD">
        <w:trPr>
          <w:trHeight w:val="890"/>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01308CC4"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Competitive Advantage</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3E94DCB2"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Proprietary smart solar panels with AI-based energy optimization make Bright Future's products 20% more efficient than competitors.</w:t>
            </w:r>
          </w:p>
        </w:tc>
      </w:tr>
    </w:tbl>
    <w:p w14:paraId="28EBB8AE" w14:textId="643EA345" w:rsidR="00197EFD" w:rsidRDefault="00197EFD">
      <w:pPr>
        <w:rPr>
          <w:rFonts w:ascii="Century Gothic" w:hAnsi="Century Gothic"/>
          <w:b/>
          <w:bCs/>
          <w:color w:val="595959" w:themeColor="text1" w:themeTint="A6"/>
          <w:sz w:val="44"/>
          <w:szCs w:val="44"/>
        </w:rPr>
      </w:pPr>
    </w:p>
    <w:tbl>
      <w:tblPr>
        <w:tblW w:w="14310" w:type="dxa"/>
        <w:tblLook w:val="04A0" w:firstRow="1" w:lastRow="0" w:firstColumn="1" w:lastColumn="0" w:noHBand="0" w:noVBand="1"/>
      </w:tblPr>
      <w:tblGrid>
        <w:gridCol w:w="2480"/>
        <w:gridCol w:w="2480"/>
        <w:gridCol w:w="2480"/>
        <w:gridCol w:w="2480"/>
        <w:gridCol w:w="2480"/>
        <w:gridCol w:w="1910"/>
      </w:tblGrid>
      <w:tr w:rsidR="00197EFD" w:rsidRPr="00197EFD" w14:paraId="50CF57E0" w14:textId="77777777" w:rsidTr="00197EFD">
        <w:trPr>
          <w:trHeight w:val="900"/>
        </w:trPr>
        <w:tc>
          <w:tcPr>
            <w:tcW w:w="4960" w:type="dxa"/>
            <w:gridSpan w:val="2"/>
            <w:tcBorders>
              <w:top w:val="nil"/>
              <w:left w:val="nil"/>
              <w:bottom w:val="nil"/>
              <w:right w:val="nil"/>
            </w:tcBorders>
            <w:shd w:val="clear" w:color="auto" w:fill="auto"/>
            <w:vAlign w:val="bottom"/>
            <w:hideMark/>
          </w:tcPr>
          <w:p w14:paraId="5360785C"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lastRenderedPageBreak/>
              <w:t>SWOT Analysis</w:t>
            </w:r>
          </w:p>
        </w:tc>
        <w:tc>
          <w:tcPr>
            <w:tcW w:w="2480" w:type="dxa"/>
            <w:tcBorders>
              <w:top w:val="nil"/>
              <w:left w:val="nil"/>
              <w:bottom w:val="nil"/>
              <w:right w:val="nil"/>
            </w:tcBorders>
            <w:shd w:val="clear" w:color="000000" w:fill="FFFFFF"/>
            <w:vAlign w:val="center"/>
            <w:hideMark/>
          </w:tcPr>
          <w:p w14:paraId="36F63544"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1E66555C"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56E5743A"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3BA8ABB0"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4006AD0E"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D6B1D84" w14:textId="77777777" w:rsidR="00197EFD" w:rsidRPr="00197EFD" w:rsidRDefault="00197EFD" w:rsidP="00197EFD">
            <w:pPr>
              <w:spacing w:after="0" w:line="240" w:lineRule="auto"/>
              <w:jc w:val="center"/>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Strengths</w:t>
            </w:r>
          </w:p>
        </w:tc>
        <w:tc>
          <w:tcPr>
            <w:tcW w:w="6870" w:type="dxa"/>
            <w:gridSpan w:val="3"/>
            <w:tcBorders>
              <w:top w:val="single" w:sz="4" w:space="0" w:color="BFBFBF"/>
              <w:left w:val="nil"/>
              <w:bottom w:val="single" w:sz="4" w:space="0" w:color="BFBFBF"/>
              <w:right w:val="single" w:sz="4" w:space="0" w:color="BFBFBF"/>
            </w:tcBorders>
            <w:shd w:val="clear" w:color="000000" w:fill="104861"/>
            <w:vAlign w:val="center"/>
            <w:hideMark/>
          </w:tcPr>
          <w:p w14:paraId="5158356E" w14:textId="77777777" w:rsidR="00197EFD" w:rsidRPr="00197EFD" w:rsidRDefault="00197EFD" w:rsidP="00197EFD">
            <w:pPr>
              <w:spacing w:after="0" w:line="240" w:lineRule="auto"/>
              <w:jc w:val="center"/>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Weaknesses</w:t>
            </w:r>
          </w:p>
        </w:tc>
      </w:tr>
      <w:tr w:rsidR="00197EFD" w:rsidRPr="00197EFD" w14:paraId="769E61D3"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5B29C1BC"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Patented solar technology</w:t>
            </w: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hideMark/>
          </w:tcPr>
          <w:p w14:paraId="6BFA265B"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Limited initial brand awareness</w:t>
            </w:r>
          </w:p>
        </w:tc>
      </w:tr>
      <w:tr w:rsidR="00197EFD" w:rsidRPr="00197EFD" w14:paraId="34DB89E7"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351BC3BB"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Experienced leadership team</w:t>
            </w: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hideMark/>
          </w:tcPr>
          <w:p w14:paraId="05309BF4"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High upfront R&amp;D costs</w:t>
            </w:r>
          </w:p>
        </w:tc>
      </w:tr>
      <w:tr w:rsidR="00197EFD" w:rsidRPr="00197EFD" w14:paraId="7D76023E"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6546277A"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hideMark/>
          </w:tcPr>
          <w:p w14:paraId="4F6554E0"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706A732D"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334101CE"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hideMark/>
          </w:tcPr>
          <w:p w14:paraId="5FEF0A49"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78E09BB7"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3ED16B53"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hideMark/>
          </w:tcPr>
          <w:p w14:paraId="030F313D"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7204D634" w14:textId="77777777" w:rsidTr="00197EFD">
        <w:trPr>
          <w:trHeight w:val="300"/>
        </w:trPr>
        <w:tc>
          <w:tcPr>
            <w:tcW w:w="2480" w:type="dxa"/>
            <w:tcBorders>
              <w:top w:val="nil"/>
              <w:left w:val="nil"/>
              <w:bottom w:val="nil"/>
              <w:right w:val="nil"/>
            </w:tcBorders>
            <w:shd w:val="clear" w:color="auto" w:fill="auto"/>
            <w:vAlign w:val="center"/>
            <w:hideMark/>
          </w:tcPr>
          <w:p w14:paraId="5BC2C247"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59A405DE"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481FAF5"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9852C4C"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501284A"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28738011"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r>
      <w:tr w:rsidR="00197EFD" w:rsidRPr="00197EFD" w14:paraId="71619EC3" w14:textId="77777777" w:rsidTr="00197EFD">
        <w:trPr>
          <w:trHeight w:val="720"/>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E9A746A" w14:textId="77777777" w:rsidR="00197EFD" w:rsidRPr="00197EFD" w:rsidRDefault="00197EFD" w:rsidP="00197EFD">
            <w:pPr>
              <w:spacing w:after="0" w:line="240" w:lineRule="auto"/>
              <w:jc w:val="center"/>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Opportunities</w:t>
            </w:r>
          </w:p>
        </w:tc>
        <w:tc>
          <w:tcPr>
            <w:tcW w:w="6870" w:type="dxa"/>
            <w:gridSpan w:val="3"/>
            <w:tcBorders>
              <w:top w:val="single" w:sz="4" w:space="0" w:color="BFBFBF"/>
              <w:left w:val="nil"/>
              <w:bottom w:val="single" w:sz="4" w:space="0" w:color="BFBFBF"/>
              <w:right w:val="single" w:sz="4" w:space="0" w:color="BFBFBF"/>
            </w:tcBorders>
            <w:shd w:val="clear" w:color="000000" w:fill="104861"/>
            <w:vAlign w:val="center"/>
            <w:hideMark/>
          </w:tcPr>
          <w:p w14:paraId="4670D329" w14:textId="77777777" w:rsidR="00197EFD" w:rsidRPr="00197EFD" w:rsidRDefault="00197EFD" w:rsidP="00197EFD">
            <w:pPr>
              <w:spacing w:after="0" w:line="240" w:lineRule="auto"/>
              <w:jc w:val="center"/>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Threats</w:t>
            </w:r>
          </w:p>
        </w:tc>
      </w:tr>
      <w:tr w:rsidR="00197EFD" w:rsidRPr="00197EFD" w14:paraId="0DCE154A"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49149AFF"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Growing demand for solar</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368B01B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Intense market competition</w:t>
            </w:r>
          </w:p>
        </w:tc>
      </w:tr>
      <w:tr w:rsidR="00197EFD" w:rsidRPr="00197EFD" w14:paraId="4FC8009C"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36136DC2"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Government incentives</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226675F5"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Regulatory shifts</w:t>
            </w:r>
          </w:p>
        </w:tc>
      </w:tr>
      <w:tr w:rsidR="00197EFD" w:rsidRPr="00197EFD" w14:paraId="117E4630"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46CC3AE3"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23FBE49E"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556FA2D0"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3457492C"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139EFD7F"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743595CC"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36C5EFD0"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628DC7C4"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bl>
    <w:p w14:paraId="520A7970" w14:textId="77777777" w:rsidR="00197EFD" w:rsidRDefault="00197EFD">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310" w:type="dxa"/>
        <w:tblLook w:val="04A0" w:firstRow="1" w:lastRow="0" w:firstColumn="1" w:lastColumn="0" w:noHBand="0" w:noVBand="1"/>
      </w:tblPr>
      <w:tblGrid>
        <w:gridCol w:w="2480"/>
        <w:gridCol w:w="2480"/>
        <w:gridCol w:w="2480"/>
        <w:gridCol w:w="2480"/>
        <w:gridCol w:w="2480"/>
        <w:gridCol w:w="1910"/>
      </w:tblGrid>
      <w:tr w:rsidR="00197EFD" w:rsidRPr="00197EFD" w14:paraId="33098511" w14:textId="77777777" w:rsidTr="00197EFD">
        <w:trPr>
          <w:trHeight w:val="900"/>
        </w:trPr>
        <w:tc>
          <w:tcPr>
            <w:tcW w:w="4960" w:type="dxa"/>
            <w:gridSpan w:val="2"/>
            <w:tcBorders>
              <w:top w:val="nil"/>
              <w:left w:val="nil"/>
              <w:bottom w:val="nil"/>
              <w:right w:val="nil"/>
            </w:tcBorders>
            <w:shd w:val="clear" w:color="auto" w:fill="auto"/>
            <w:vAlign w:val="bottom"/>
            <w:hideMark/>
          </w:tcPr>
          <w:p w14:paraId="6B829404"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lastRenderedPageBreak/>
              <w:t>Problem and Solution</w:t>
            </w:r>
          </w:p>
        </w:tc>
        <w:tc>
          <w:tcPr>
            <w:tcW w:w="2480" w:type="dxa"/>
            <w:tcBorders>
              <w:top w:val="nil"/>
              <w:left w:val="nil"/>
              <w:bottom w:val="nil"/>
              <w:right w:val="nil"/>
            </w:tcBorders>
            <w:shd w:val="clear" w:color="000000" w:fill="FFFFFF"/>
            <w:vAlign w:val="center"/>
            <w:hideMark/>
          </w:tcPr>
          <w:p w14:paraId="0B755425"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2F29B821"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6E8995AA"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2F3F8622"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04FD3B29" w14:textId="77777777" w:rsidTr="00197EFD">
        <w:trPr>
          <w:trHeight w:val="1200"/>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0F42B84B"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Problem Statement</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0DA4C3EE"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Residential energy costs are rising, and existing solar solutions are either too expensive or inefficient.</w:t>
            </w:r>
          </w:p>
        </w:tc>
      </w:tr>
      <w:tr w:rsidR="00197EFD" w:rsidRPr="00197EFD" w14:paraId="3408C51F" w14:textId="77777777" w:rsidTr="00197EFD">
        <w:trPr>
          <w:trHeight w:val="1200"/>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01D34221"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Solution Offering</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209CA23D"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Bright Future Technologies offers affordable, high-efficiency solar systems tailored for middle-income households.</w:t>
            </w:r>
          </w:p>
        </w:tc>
      </w:tr>
      <w:tr w:rsidR="00197EFD" w:rsidRPr="00197EFD" w14:paraId="0FC61C35" w14:textId="77777777" w:rsidTr="00197EFD">
        <w:trPr>
          <w:trHeight w:val="300"/>
        </w:trPr>
        <w:tc>
          <w:tcPr>
            <w:tcW w:w="2480" w:type="dxa"/>
            <w:tcBorders>
              <w:top w:val="nil"/>
              <w:left w:val="nil"/>
              <w:bottom w:val="dashed" w:sz="8" w:space="0" w:color="D7D749"/>
              <w:right w:val="nil"/>
            </w:tcBorders>
            <w:shd w:val="clear" w:color="auto" w:fill="auto"/>
            <w:vAlign w:val="center"/>
            <w:hideMark/>
          </w:tcPr>
          <w:p w14:paraId="4F7F0144" w14:textId="77777777" w:rsidR="00197EFD" w:rsidRPr="00197EFD" w:rsidRDefault="00197EFD" w:rsidP="00197EFD">
            <w:pPr>
              <w:spacing w:after="0" w:line="240" w:lineRule="auto"/>
              <w:ind w:firstLineChars="100" w:firstLine="280"/>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 </w:t>
            </w:r>
          </w:p>
        </w:tc>
        <w:tc>
          <w:tcPr>
            <w:tcW w:w="2480" w:type="dxa"/>
            <w:tcBorders>
              <w:top w:val="nil"/>
              <w:left w:val="nil"/>
              <w:bottom w:val="dashed" w:sz="8" w:space="0" w:color="D7D749"/>
              <w:right w:val="nil"/>
            </w:tcBorders>
            <w:shd w:val="clear" w:color="auto" w:fill="auto"/>
            <w:vAlign w:val="center"/>
            <w:hideMark/>
          </w:tcPr>
          <w:p w14:paraId="566060B9"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4A6B7CF0"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18A4D3F7"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066456DE"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1910" w:type="dxa"/>
            <w:tcBorders>
              <w:top w:val="nil"/>
              <w:left w:val="nil"/>
              <w:bottom w:val="dashed" w:sz="8" w:space="0" w:color="D7D749"/>
              <w:right w:val="nil"/>
            </w:tcBorders>
            <w:shd w:val="clear" w:color="auto" w:fill="auto"/>
            <w:vAlign w:val="center"/>
            <w:hideMark/>
          </w:tcPr>
          <w:p w14:paraId="52653599"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7A83C391" w14:textId="77777777" w:rsidTr="00197EFD">
        <w:trPr>
          <w:trHeight w:val="900"/>
        </w:trPr>
        <w:tc>
          <w:tcPr>
            <w:tcW w:w="4960" w:type="dxa"/>
            <w:gridSpan w:val="2"/>
            <w:tcBorders>
              <w:top w:val="nil"/>
              <w:left w:val="nil"/>
              <w:bottom w:val="nil"/>
              <w:right w:val="nil"/>
            </w:tcBorders>
            <w:shd w:val="clear" w:color="auto" w:fill="auto"/>
            <w:vAlign w:val="bottom"/>
            <w:hideMark/>
          </w:tcPr>
          <w:p w14:paraId="3E34C6C4"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t>Target Market</w:t>
            </w:r>
          </w:p>
        </w:tc>
        <w:tc>
          <w:tcPr>
            <w:tcW w:w="2480" w:type="dxa"/>
            <w:tcBorders>
              <w:top w:val="nil"/>
              <w:left w:val="nil"/>
              <w:bottom w:val="nil"/>
              <w:right w:val="nil"/>
            </w:tcBorders>
            <w:shd w:val="clear" w:color="000000" w:fill="FFFFFF"/>
            <w:vAlign w:val="center"/>
            <w:hideMark/>
          </w:tcPr>
          <w:p w14:paraId="09BA18CF"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43567B3D"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67C2BC48"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34BE104A"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2B1F6EEC" w14:textId="77777777" w:rsidTr="00197EFD">
        <w:trPr>
          <w:trHeight w:val="1200"/>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2BF285F7"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Market Analysis</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120A2AF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The primary market is homeowners aged 30–55 with annual household incomes of $60,000–$120,000. This demographic prioritizes energy efficiency and long-term cost savings, aligning well with Bright Future Technologies' offerings.</w:t>
            </w:r>
          </w:p>
        </w:tc>
      </w:tr>
      <w:tr w:rsidR="00197EFD" w:rsidRPr="00197EFD" w14:paraId="2CCD6419" w14:textId="77777777" w:rsidTr="00197EFD">
        <w:trPr>
          <w:trHeight w:val="300"/>
        </w:trPr>
        <w:tc>
          <w:tcPr>
            <w:tcW w:w="2480" w:type="dxa"/>
            <w:tcBorders>
              <w:top w:val="nil"/>
              <w:left w:val="nil"/>
              <w:bottom w:val="nil"/>
              <w:right w:val="nil"/>
            </w:tcBorders>
            <w:shd w:val="clear" w:color="auto" w:fill="auto"/>
            <w:vAlign w:val="center"/>
            <w:hideMark/>
          </w:tcPr>
          <w:p w14:paraId="6FEF0CC1"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40C92AB8"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078B02F"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310BBEA9"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A9E2D18"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1134AC94"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r>
      <w:tr w:rsidR="00197EFD" w:rsidRPr="00197EFD" w14:paraId="5256618C"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E85E95C"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&gt;&gt;&gt;&gt; Customer Segments</w:t>
            </w:r>
          </w:p>
        </w:tc>
      </w:tr>
      <w:tr w:rsidR="00197EFD" w:rsidRPr="00197EFD" w14:paraId="0AF9AFA5"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56E92867"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Segment</w:t>
            </w:r>
          </w:p>
        </w:tc>
        <w:tc>
          <w:tcPr>
            <w:tcW w:w="49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49BFCA83"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Description</w:t>
            </w:r>
          </w:p>
        </w:tc>
        <w:tc>
          <w:tcPr>
            <w:tcW w:w="2480" w:type="dxa"/>
            <w:tcBorders>
              <w:top w:val="nil"/>
              <w:left w:val="nil"/>
              <w:bottom w:val="single" w:sz="4" w:space="0" w:color="BFBFBF"/>
              <w:right w:val="single" w:sz="4" w:space="0" w:color="BFBFBF"/>
            </w:tcBorders>
            <w:shd w:val="clear" w:color="000000" w:fill="F2F2F2"/>
            <w:vAlign w:val="center"/>
            <w:hideMark/>
          </w:tcPr>
          <w:p w14:paraId="5DC8EE49"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Size (% of Market)</w:t>
            </w:r>
          </w:p>
        </w:tc>
        <w:tc>
          <w:tcPr>
            <w:tcW w:w="439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006A598A"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Key Needs</w:t>
            </w:r>
          </w:p>
        </w:tc>
      </w:tr>
      <w:tr w:rsidR="00197EFD" w:rsidRPr="00197EFD" w14:paraId="0FC85C38" w14:textId="77777777" w:rsidTr="00197EFD">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27D3FC60"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Eco-Conscious Homeowners</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0A85AD08"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Individuals who prioritize sustainable living and renewable energy solutions</w:t>
            </w:r>
          </w:p>
        </w:tc>
        <w:tc>
          <w:tcPr>
            <w:tcW w:w="2480" w:type="dxa"/>
            <w:tcBorders>
              <w:top w:val="nil"/>
              <w:left w:val="nil"/>
              <w:bottom w:val="single" w:sz="4" w:space="0" w:color="BFBFBF"/>
              <w:right w:val="single" w:sz="4" w:space="0" w:color="BFBFBF"/>
            </w:tcBorders>
            <w:shd w:val="clear" w:color="auto" w:fill="auto"/>
            <w:vAlign w:val="center"/>
            <w:hideMark/>
          </w:tcPr>
          <w:p w14:paraId="454BC5F0"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30.00%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06F568F6"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High-efficiency solar panels, environmental certifications, impact data</w:t>
            </w:r>
          </w:p>
        </w:tc>
      </w:tr>
      <w:tr w:rsidR="00197EFD" w:rsidRPr="00197EFD" w14:paraId="0FDE97C4" w14:textId="77777777" w:rsidTr="00197EFD">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4868253"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Cost-Saving Seekers</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0742638D"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Budget-conscious homeowners focused on reducing energy bills</w:t>
            </w:r>
          </w:p>
        </w:tc>
        <w:tc>
          <w:tcPr>
            <w:tcW w:w="2480" w:type="dxa"/>
            <w:tcBorders>
              <w:top w:val="nil"/>
              <w:left w:val="nil"/>
              <w:bottom w:val="single" w:sz="4" w:space="0" w:color="BFBFBF"/>
              <w:right w:val="single" w:sz="4" w:space="0" w:color="BFBFBF"/>
            </w:tcBorders>
            <w:shd w:val="clear" w:color="auto" w:fill="auto"/>
            <w:vAlign w:val="center"/>
            <w:hideMark/>
          </w:tcPr>
          <w:p w14:paraId="18F1D0F2"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50.00%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0FE99AA6"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Affordable installations, financing plans, measurable cost savings</w:t>
            </w:r>
          </w:p>
        </w:tc>
      </w:tr>
      <w:tr w:rsidR="00197EFD" w:rsidRPr="00197EFD" w14:paraId="0E6B68B6" w14:textId="77777777" w:rsidTr="00197EFD">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6970FC4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Tech Enthusiasts</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2E8B84A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Early adopters interested in smart home integration and cutting-edge technology</w:t>
            </w:r>
          </w:p>
        </w:tc>
        <w:tc>
          <w:tcPr>
            <w:tcW w:w="2480" w:type="dxa"/>
            <w:tcBorders>
              <w:top w:val="nil"/>
              <w:left w:val="nil"/>
              <w:bottom w:val="single" w:sz="4" w:space="0" w:color="BFBFBF"/>
              <w:right w:val="single" w:sz="4" w:space="0" w:color="BFBFBF"/>
            </w:tcBorders>
            <w:shd w:val="clear" w:color="auto" w:fill="auto"/>
            <w:vAlign w:val="center"/>
            <w:hideMark/>
          </w:tcPr>
          <w:p w14:paraId="396D492C"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15.00%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309CE78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AI-driven features, mobile app compatibility, and smart home integration</w:t>
            </w:r>
          </w:p>
        </w:tc>
      </w:tr>
      <w:tr w:rsidR="00197EFD" w:rsidRPr="00197EFD" w14:paraId="3EC87358" w14:textId="77777777" w:rsidTr="00197EFD">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499CBDD9"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Rural Homeowners</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1D2BFC5C"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Remote residents seeking energy independence due to limited utility access</w:t>
            </w:r>
          </w:p>
        </w:tc>
        <w:tc>
          <w:tcPr>
            <w:tcW w:w="2480" w:type="dxa"/>
            <w:tcBorders>
              <w:top w:val="nil"/>
              <w:left w:val="nil"/>
              <w:bottom w:val="single" w:sz="4" w:space="0" w:color="BFBFBF"/>
              <w:right w:val="single" w:sz="4" w:space="0" w:color="BFBFBF"/>
            </w:tcBorders>
            <w:shd w:val="clear" w:color="auto" w:fill="auto"/>
            <w:vAlign w:val="center"/>
            <w:hideMark/>
          </w:tcPr>
          <w:p w14:paraId="3B7D16AF"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5.00%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48DC196E"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Off-grid solutions, reliable battery systems, and consistent energy output</w:t>
            </w:r>
          </w:p>
        </w:tc>
      </w:tr>
      <w:tr w:rsidR="00197EFD" w:rsidRPr="00197EFD" w14:paraId="0D352C21" w14:textId="77777777" w:rsidTr="00197EFD">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2AFDBD67"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6357E85D"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3E7A30B8"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0.00%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70ABE320"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23D16588" w14:textId="77777777" w:rsidTr="00197EFD">
        <w:trPr>
          <w:trHeight w:val="300"/>
        </w:trPr>
        <w:tc>
          <w:tcPr>
            <w:tcW w:w="2480" w:type="dxa"/>
            <w:tcBorders>
              <w:top w:val="nil"/>
              <w:left w:val="nil"/>
              <w:bottom w:val="nil"/>
              <w:right w:val="nil"/>
            </w:tcBorders>
            <w:shd w:val="clear" w:color="auto" w:fill="auto"/>
            <w:vAlign w:val="center"/>
            <w:hideMark/>
          </w:tcPr>
          <w:p w14:paraId="4BEA97DF"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01D13476"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1D63C4D"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2D440FA"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43CD699F"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3A59D872"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r>
      <w:tr w:rsidR="00197EFD" w:rsidRPr="00197EFD" w14:paraId="74A5186C"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330DD43"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lastRenderedPageBreak/>
              <w:t>&gt;&gt;&gt;&gt; Market Growth Projections</w:t>
            </w:r>
          </w:p>
        </w:tc>
      </w:tr>
      <w:tr w:rsidR="00197EFD" w:rsidRPr="00197EFD" w14:paraId="25A4E59A"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7CA6D334"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Year</w:t>
            </w:r>
          </w:p>
        </w:tc>
        <w:tc>
          <w:tcPr>
            <w:tcW w:w="49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2701685B"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Market Size ($)</w:t>
            </w:r>
          </w:p>
        </w:tc>
        <w:tc>
          <w:tcPr>
            <w:tcW w:w="2480" w:type="dxa"/>
            <w:tcBorders>
              <w:top w:val="nil"/>
              <w:left w:val="nil"/>
              <w:bottom w:val="single" w:sz="4" w:space="0" w:color="BFBFBF"/>
              <w:right w:val="single" w:sz="4" w:space="0" w:color="BFBFBF"/>
            </w:tcBorders>
            <w:shd w:val="clear" w:color="000000" w:fill="F2F2F2"/>
            <w:vAlign w:val="center"/>
            <w:hideMark/>
          </w:tcPr>
          <w:p w14:paraId="7C0D2546"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Market Share (%)</w:t>
            </w:r>
          </w:p>
        </w:tc>
        <w:tc>
          <w:tcPr>
            <w:tcW w:w="439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1F5BF3CE"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Customer Base (#)</w:t>
            </w:r>
          </w:p>
        </w:tc>
      </w:tr>
      <w:tr w:rsidR="00197EFD" w:rsidRPr="00197EFD" w14:paraId="2C72C0BA"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42090E86"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1</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707F12C1"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$1,000,000,000.00</w:t>
            </w:r>
          </w:p>
        </w:tc>
        <w:tc>
          <w:tcPr>
            <w:tcW w:w="2480" w:type="dxa"/>
            <w:tcBorders>
              <w:top w:val="nil"/>
              <w:left w:val="nil"/>
              <w:bottom w:val="single" w:sz="4" w:space="0" w:color="BFBFBF"/>
              <w:right w:val="single" w:sz="4" w:space="0" w:color="BFBFBF"/>
            </w:tcBorders>
            <w:shd w:val="clear" w:color="auto" w:fill="auto"/>
            <w:vAlign w:val="center"/>
            <w:hideMark/>
          </w:tcPr>
          <w:p w14:paraId="55FF5B6A"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0.10%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4062E187"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1,00</w:t>
            </w:r>
          </w:p>
        </w:tc>
      </w:tr>
      <w:tr w:rsidR="00197EFD" w:rsidRPr="00197EFD" w14:paraId="1BEC61A9"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49585A64"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2</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5D90785B"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$1,500,000,000.00</w:t>
            </w:r>
          </w:p>
        </w:tc>
        <w:tc>
          <w:tcPr>
            <w:tcW w:w="2480" w:type="dxa"/>
            <w:tcBorders>
              <w:top w:val="nil"/>
              <w:left w:val="nil"/>
              <w:bottom w:val="single" w:sz="4" w:space="0" w:color="BFBFBF"/>
              <w:right w:val="single" w:sz="4" w:space="0" w:color="BFBFBF"/>
            </w:tcBorders>
            <w:shd w:val="clear" w:color="auto" w:fill="auto"/>
            <w:vAlign w:val="center"/>
            <w:hideMark/>
          </w:tcPr>
          <w:p w14:paraId="0A662696"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0.30%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0BE2EEB6"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5000</w:t>
            </w:r>
          </w:p>
        </w:tc>
      </w:tr>
      <w:tr w:rsidR="00197EFD" w:rsidRPr="00197EFD" w14:paraId="303C07DE"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66B43F2"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3</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6C1A738D"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$2,000,000,000.00</w:t>
            </w:r>
          </w:p>
        </w:tc>
        <w:tc>
          <w:tcPr>
            <w:tcW w:w="2480" w:type="dxa"/>
            <w:tcBorders>
              <w:top w:val="nil"/>
              <w:left w:val="nil"/>
              <w:bottom w:val="single" w:sz="4" w:space="0" w:color="BFBFBF"/>
              <w:right w:val="single" w:sz="4" w:space="0" w:color="BFBFBF"/>
            </w:tcBorders>
            <w:shd w:val="clear" w:color="auto" w:fill="auto"/>
            <w:vAlign w:val="center"/>
            <w:hideMark/>
          </w:tcPr>
          <w:p w14:paraId="4DCFE3DB"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0.60%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3B65174F"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12000</w:t>
            </w:r>
          </w:p>
        </w:tc>
      </w:tr>
      <w:tr w:rsidR="00197EFD" w:rsidRPr="00197EFD" w14:paraId="23A52D59"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0A06A525"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4</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3BFA3995"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$3,000,000,000.00</w:t>
            </w:r>
          </w:p>
        </w:tc>
        <w:tc>
          <w:tcPr>
            <w:tcW w:w="2480" w:type="dxa"/>
            <w:tcBorders>
              <w:top w:val="nil"/>
              <w:left w:val="nil"/>
              <w:bottom w:val="single" w:sz="4" w:space="0" w:color="BFBFBF"/>
              <w:right w:val="single" w:sz="4" w:space="0" w:color="BFBFBF"/>
            </w:tcBorders>
            <w:shd w:val="clear" w:color="auto" w:fill="auto"/>
            <w:vAlign w:val="center"/>
            <w:hideMark/>
          </w:tcPr>
          <w:p w14:paraId="097FEB5D"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1.00%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0B750749"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30000</w:t>
            </w:r>
          </w:p>
        </w:tc>
      </w:tr>
      <w:tr w:rsidR="00197EFD" w:rsidRPr="00197EFD" w14:paraId="2353FB37"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2C98128"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5</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576C9C7E"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$5,000,000,000.00</w:t>
            </w:r>
          </w:p>
        </w:tc>
        <w:tc>
          <w:tcPr>
            <w:tcW w:w="2480" w:type="dxa"/>
            <w:tcBorders>
              <w:top w:val="nil"/>
              <w:left w:val="nil"/>
              <w:bottom w:val="single" w:sz="4" w:space="0" w:color="BFBFBF"/>
              <w:right w:val="single" w:sz="4" w:space="0" w:color="BFBFBF"/>
            </w:tcBorders>
            <w:shd w:val="clear" w:color="auto" w:fill="auto"/>
            <w:vAlign w:val="center"/>
            <w:hideMark/>
          </w:tcPr>
          <w:p w14:paraId="7CBC7A1E"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1.50%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65A5C3C3"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50000</w:t>
            </w:r>
          </w:p>
        </w:tc>
      </w:tr>
      <w:tr w:rsidR="00197EFD" w:rsidRPr="00197EFD" w14:paraId="5A6EC992" w14:textId="77777777" w:rsidTr="00197EFD">
        <w:trPr>
          <w:trHeight w:val="300"/>
        </w:trPr>
        <w:tc>
          <w:tcPr>
            <w:tcW w:w="2480" w:type="dxa"/>
            <w:tcBorders>
              <w:top w:val="single" w:sz="4" w:space="0" w:color="BFBFBF"/>
              <w:left w:val="nil"/>
              <w:bottom w:val="dashed" w:sz="8" w:space="0" w:color="D7D749"/>
              <w:right w:val="nil"/>
            </w:tcBorders>
            <w:shd w:val="clear" w:color="auto" w:fill="auto"/>
            <w:vAlign w:val="center"/>
            <w:hideMark/>
          </w:tcPr>
          <w:p w14:paraId="340E4D03" w14:textId="77777777" w:rsidR="00197EFD" w:rsidRPr="00197EFD" w:rsidRDefault="00197EFD" w:rsidP="00197EFD">
            <w:pPr>
              <w:spacing w:after="0" w:line="240" w:lineRule="auto"/>
              <w:ind w:firstLineChars="100" w:firstLine="280"/>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 </w:t>
            </w:r>
          </w:p>
        </w:tc>
        <w:tc>
          <w:tcPr>
            <w:tcW w:w="2480" w:type="dxa"/>
            <w:tcBorders>
              <w:top w:val="single" w:sz="4" w:space="0" w:color="BFBFBF"/>
              <w:left w:val="nil"/>
              <w:bottom w:val="dashed" w:sz="8" w:space="0" w:color="D7D749"/>
              <w:right w:val="nil"/>
            </w:tcBorders>
            <w:shd w:val="clear" w:color="auto" w:fill="auto"/>
            <w:vAlign w:val="center"/>
            <w:hideMark/>
          </w:tcPr>
          <w:p w14:paraId="23AD3286"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single" w:sz="4" w:space="0" w:color="BFBFBF"/>
              <w:left w:val="nil"/>
              <w:bottom w:val="dashed" w:sz="8" w:space="0" w:color="D7D749"/>
              <w:right w:val="nil"/>
            </w:tcBorders>
            <w:shd w:val="clear" w:color="auto" w:fill="auto"/>
            <w:vAlign w:val="center"/>
            <w:hideMark/>
          </w:tcPr>
          <w:p w14:paraId="46780EA1"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single" w:sz="4" w:space="0" w:color="BFBFBF"/>
              <w:left w:val="nil"/>
              <w:bottom w:val="dashed" w:sz="8" w:space="0" w:color="D7D749"/>
              <w:right w:val="nil"/>
            </w:tcBorders>
            <w:shd w:val="clear" w:color="auto" w:fill="auto"/>
            <w:vAlign w:val="center"/>
            <w:hideMark/>
          </w:tcPr>
          <w:p w14:paraId="06D60910"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single" w:sz="4" w:space="0" w:color="BFBFBF"/>
              <w:left w:val="nil"/>
              <w:bottom w:val="dashed" w:sz="8" w:space="0" w:color="D7D749"/>
              <w:right w:val="nil"/>
            </w:tcBorders>
            <w:shd w:val="clear" w:color="auto" w:fill="auto"/>
            <w:vAlign w:val="center"/>
            <w:hideMark/>
          </w:tcPr>
          <w:p w14:paraId="5C2664BB"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1910" w:type="dxa"/>
            <w:tcBorders>
              <w:top w:val="single" w:sz="4" w:space="0" w:color="BFBFBF"/>
              <w:left w:val="nil"/>
              <w:bottom w:val="dashed" w:sz="8" w:space="0" w:color="D7D749"/>
              <w:right w:val="nil"/>
            </w:tcBorders>
            <w:shd w:val="clear" w:color="auto" w:fill="auto"/>
            <w:vAlign w:val="center"/>
            <w:hideMark/>
          </w:tcPr>
          <w:p w14:paraId="47F3436F"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2EA9B394" w14:textId="77777777" w:rsidTr="00197EFD">
        <w:trPr>
          <w:trHeight w:val="900"/>
        </w:trPr>
        <w:tc>
          <w:tcPr>
            <w:tcW w:w="7440" w:type="dxa"/>
            <w:gridSpan w:val="3"/>
            <w:tcBorders>
              <w:top w:val="nil"/>
              <w:left w:val="nil"/>
              <w:bottom w:val="nil"/>
              <w:right w:val="nil"/>
            </w:tcBorders>
            <w:shd w:val="clear" w:color="auto" w:fill="auto"/>
            <w:vAlign w:val="bottom"/>
            <w:hideMark/>
          </w:tcPr>
          <w:p w14:paraId="1E5B76CF"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t>Product or Service Offering</w:t>
            </w:r>
          </w:p>
          <w:p w14:paraId="63DF68D8" w14:textId="5FCB8934"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0CC61178"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2598EAC2"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7672D6DC"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704A8D38" w14:textId="77777777" w:rsidTr="00197EFD">
        <w:trPr>
          <w:trHeight w:val="1200"/>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F5AFFC5"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Core Products / Services</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2112FB97"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Smart solar panels, installation services, and real-time energy monitoring mobile app</w:t>
            </w:r>
          </w:p>
        </w:tc>
      </w:tr>
      <w:tr w:rsidR="00197EFD" w:rsidRPr="00197EFD" w14:paraId="2196B56A" w14:textId="77777777" w:rsidTr="00197EFD">
        <w:trPr>
          <w:trHeight w:val="300"/>
        </w:trPr>
        <w:tc>
          <w:tcPr>
            <w:tcW w:w="2480" w:type="dxa"/>
            <w:tcBorders>
              <w:top w:val="nil"/>
              <w:left w:val="nil"/>
              <w:bottom w:val="nil"/>
              <w:right w:val="nil"/>
            </w:tcBorders>
            <w:shd w:val="clear" w:color="auto" w:fill="auto"/>
            <w:vAlign w:val="center"/>
            <w:hideMark/>
          </w:tcPr>
          <w:p w14:paraId="7718947A"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05050555"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CAA4ED8"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1C9F7A74"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D2980A5"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2C38FEE1"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r>
      <w:tr w:rsidR="00197EFD" w:rsidRPr="00197EFD" w14:paraId="606B75EF"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DBA5569"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&gt;&gt;&gt;&gt; Offerings Roadmap</w:t>
            </w:r>
          </w:p>
        </w:tc>
      </w:tr>
      <w:tr w:rsidR="00197EFD" w:rsidRPr="00197EFD" w14:paraId="35A40F44"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15983508"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Year</w:t>
            </w:r>
          </w:p>
        </w:tc>
        <w:tc>
          <w:tcPr>
            <w:tcW w:w="49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0B373A44"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Initiatives</w:t>
            </w:r>
          </w:p>
        </w:tc>
        <w:tc>
          <w:tcPr>
            <w:tcW w:w="687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60C30BAE"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Milestones</w:t>
            </w:r>
          </w:p>
        </w:tc>
      </w:tr>
      <w:tr w:rsidR="00197EFD" w:rsidRPr="00197EFD" w14:paraId="4A8F879C"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1EA839C"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1</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4CC7E4B1"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Launch flagship product</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2B9D3F3B"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Product live by Q3</w:t>
            </w:r>
          </w:p>
        </w:tc>
      </w:tr>
      <w:tr w:rsidR="00197EFD" w:rsidRPr="00197EFD" w14:paraId="1FC6587D"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F5248F4"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2</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12C5BE51"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Add mobile app features</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4722DEB3"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AI optimization released</w:t>
            </w:r>
          </w:p>
        </w:tc>
      </w:tr>
      <w:tr w:rsidR="00197EFD" w:rsidRPr="00197EFD" w14:paraId="6874609D"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73D76A0"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3</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2BFC88FB"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Expand product line</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121FC926"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Battery systems introduced</w:t>
            </w:r>
          </w:p>
        </w:tc>
      </w:tr>
      <w:tr w:rsidR="00197EFD" w:rsidRPr="00197EFD" w14:paraId="141584F5"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3AB4E83"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4</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6DEFCB82"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Regional customization</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235F24DA"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Tailored systems for Canada</w:t>
            </w:r>
          </w:p>
        </w:tc>
      </w:tr>
      <w:tr w:rsidR="00197EFD" w:rsidRPr="00197EFD" w14:paraId="43C76728"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89A629A"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5</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75C57F3D"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Subscription services</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34AF4A6F"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SaaS energy analytics launched</w:t>
            </w:r>
          </w:p>
        </w:tc>
      </w:tr>
    </w:tbl>
    <w:p w14:paraId="48B85FC3" w14:textId="77777777" w:rsidR="00197EFD" w:rsidRDefault="00197EFD">
      <w:pPr>
        <w:rPr>
          <w:rFonts w:ascii="Century Gothic" w:hAnsi="Century Gothic"/>
          <w:b/>
          <w:bCs/>
          <w:color w:val="595959" w:themeColor="text1" w:themeTint="A6"/>
        </w:rPr>
      </w:pPr>
    </w:p>
    <w:p w14:paraId="116B46E9" w14:textId="713AA9B8" w:rsidR="00197EFD" w:rsidRDefault="00197EFD">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310" w:type="dxa"/>
        <w:tblLook w:val="04A0" w:firstRow="1" w:lastRow="0" w:firstColumn="1" w:lastColumn="0" w:noHBand="0" w:noVBand="1"/>
      </w:tblPr>
      <w:tblGrid>
        <w:gridCol w:w="2480"/>
        <w:gridCol w:w="2480"/>
        <w:gridCol w:w="2480"/>
        <w:gridCol w:w="2480"/>
        <w:gridCol w:w="2480"/>
        <w:gridCol w:w="1910"/>
      </w:tblGrid>
      <w:tr w:rsidR="00197EFD" w:rsidRPr="00197EFD" w14:paraId="406EAAAB" w14:textId="77777777" w:rsidTr="00197EFD">
        <w:trPr>
          <w:trHeight w:val="900"/>
        </w:trPr>
        <w:tc>
          <w:tcPr>
            <w:tcW w:w="7440" w:type="dxa"/>
            <w:gridSpan w:val="3"/>
            <w:tcBorders>
              <w:top w:val="nil"/>
              <w:left w:val="nil"/>
              <w:bottom w:val="nil"/>
              <w:right w:val="nil"/>
            </w:tcBorders>
            <w:shd w:val="clear" w:color="auto" w:fill="auto"/>
            <w:vAlign w:val="bottom"/>
            <w:hideMark/>
          </w:tcPr>
          <w:p w14:paraId="4399310B"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lastRenderedPageBreak/>
              <w:t>Marketing and Sales Plan</w:t>
            </w:r>
          </w:p>
          <w:p w14:paraId="636125CA" w14:textId="198CA4C1"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20F3AA13"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3ED05FC3"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5AF692E8"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015E632E" w14:textId="77777777" w:rsidTr="00197EFD">
        <w:trPr>
          <w:trHeight w:val="2780"/>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70963A89"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Marketing Strategy</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4E50807F"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Build awareness and leverage digital advertising, partnerships with eco-friendly brands, and local events.</w:t>
            </w:r>
          </w:p>
        </w:tc>
      </w:tr>
      <w:tr w:rsidR="00197EFD" w:rsidRPr="00197EFD" w14:paraId="4763843B" w14:textId="77777777" w:rsidTr="00197EFD">
        <w:trPr>
          <w:trHeight w:val="3230"/>
        </w:trPr>
        <w:tc>
          <w:tcPr>
            <w:tcW w:w="2480" w:type="dxa"/>
            <w:tcBorders>
              <w:top w:val="nil"/>
              <w:left w:val="single" w:sz="4" w:space="0" w:color="BFBFBF"/>
              <w:bottom w:val="single" w:sz="4" w:space="0" w:color="BFBFBF"/>
              <w:right w:val="single" w:sz="4" w:space="0" w:color="BFBFBF"/>
            </w:tcBorders>
            <w:shd w:val="clear" w:color="000000" w:fill="156082"/>
            <w:vAlign w:val="center"/>
            <w:hideMark/>
          </w:tcPr>
          <w:p w14:paraId="1D0F836D"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Sales Strategy</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7731AA69"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Bright Future Technologies will focus on a multi-channel sales approach to drive revenue and reach target customers effectively. The strategy includes:</w:t>
            </w:r>
            <w:r w:rsidRPr="00197EFD">
              <w:rPr>
                <w:rFonts w:ascii="Century Gothic" w:eastAsia="Times New Roman" w:hAnsi="Century Gothic" w:cs="Calibri"/>
                <w:color w:val="000000"/>
                <w:kern w:val="0"/>
                <w:sz w:val="20"/>
                <w:szCs w:val="20"/>
                <w14:ligatures w14:val="none"/>
              </w:rPr>
              <w:br/>
            </w:r>
            <w:r w:rsidRPr="00197EFD">
              <w:rPr>
                <w:rFonts w:ascii="Century Gothic" w:eastAsia="Times New Roman" w:hAnsi="Century Gothic" w:cs="Calibri"/>
                <w:color w:val="000000"/>
                <w:kern w:val="0"/>
                <w:sz w:val="20"/>
                <w:szCs w:val="20"/>
                <w14:ligatures w14:val="none"/>
              </w:rPr>
              <w:br/>
              <w:t>• Direct Sales: Dedicated sales representatives engaging with homeowners at events, trade shows, and through local partnerships</w:t>
            </w:r>
            <w:r w:rsidRPr="00197EFD">
              <w:rPr>
                <w:rFonts w:ascii="Century Gothic" w:eastAsia="Times New Roman" w:hAnsi="Century Gothic" w:cs="Calibri"/>
                <w:color w:val="000000"/>
                <w:kern w:val="0"/>
                <w:sz w:val="20"/>
                <w:szCs w:val="20"/>
                <w14:ligatures w14:val="none"/>
              </w:rPr>
              <w:br/>
              <w:t>• Digital Sales: Online sales via the company website and e-commerce platforms, supported by digital advertising campaigns</w:t>
            </w:r>
            <w:r w:rsidRPr="00197EFD">
              <w:rPr>
                <w:rFonts w:ascii="Century Gothic" w:eastAsia="Times New Roman" w:hAnsi="Century Gothic" w:cs="Calibri"/>
                <w:color w:val="000000"/>
                <w:kern w:val="0"/>
                <w:sz w:val="20"/>
                <w:szCs w:val="20"/>
                <w14:ligatures w14:val="none"/>
              </w:rPr>
              <w:br/>
              <w:t>• Channel Partners: Collaboration with home improvement retailers, eco-friendly brands, and real estate agencies to expand reach</w:t>
            </w:r>
            <w:r w:rsidRPr="00197EFD">
              <w:rPr>
                <w:rFonts w:ascii="Century Gothic" w:eastAsia="Times New Roman" w:hAnsi="Century Gothic" w:cs="Calibri"/>
                <w:color w:val="000000"/>
                <w:kern w:val="0"/>
                <w:sz w:val="20"/>
                <w:szCs w:val="20"/>
                <w14:ligatures w14:val="none"/>
              </w:rPr>
              <w:br/>
              <w:t>• Referral Program: Incentivized referral programs to encourage satisfied customers to bring in new leads</w:t>
            </w:r>
          </w:p>
        </w:tc>
      </w:tr>
      <w:tr w:rsidR="00197EFD" w:rsidRPr="00197EFD" w14:paraId="3F390834" w14:textId="77777777" w:rsidTr="00197EFD">
        <w:trPr>
          <w:trHeight w:val="3050"/>
        </w:trPr>
        <w:tc>
          <w:tcPr>
            <w:tcW w:w="2480" w:type="dxa"/>
            <w:tcBorders>
              <w:top w:val="nil"/>
              <w:left w:val="single" w:sz="4" w:space="0" w:color="BFBFBF"/>
              <w:bottom w:val="single" w:sz="4" w:space="0" w:color="BFBFBF"/>
              <w:right w:val="single" w:sz="4" w:space="0" w:color="BFBFBF"/>
            </w:tcBorders>
            <w:shd w:val="clear" w:color="000000" w:fill="1F90C3"/>
            <w:vAlign w:val="center"/>
            <w:hideMark/>
          </w:tcPr>
          <w:p w14:paraId="4FD493E3"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Sales Process</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293A5E1B"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The seamless sales process ensures a customer journey from preliminary contact to post-sale support, maximizing conversion rates and customer satisfaction.</w:t>
            </w:r>
            <w:r w:rsidRPr="00197EFD">
              <w:rPr>
                <w:rFonts w:ascii="Century Gothic" w:eastAsia="Times New Roman" w:hAnsi="Century Gothic" w:cs="Calibri"/>
                <w:color w:val="000000"/>
                <w:kern w:val="0"/>
                <w:sz w:val="20"/>
                <w:szCs w:val="20"/>
                <w14:ligatures w14:val="none"/>
              </w:rPr>
              <w:br/>
            </w:r>
            <w:r w:rsidRPr="00197EFD">
              <w:rPr>
                <w:rFonts w:ascii="Century Gothic" w:eastAsia="Times New Roman" w:hAnsi="Century Gothic" w:cs="Calibri"/>
                <w:color w:val="000000"/>
                <w:kern w:val="0"/>
                <w:sz w:val="20"/>
                <w:szCs w:val="20"/>
                <w14:ligatures w14:val="none"/>
              </w:rPr>
              <w:br/>
              <w:t>• Lead Generation: Use digital marketing, local events, and channel partnerships to capture qualified leads.</w:t>
            </w:r>
            <w:r w:rsidRPr="00197EFD">
              <w:rPr>
                <w:rFonts w:ascii="Century Gothic" w:eastAsia="Times New Roman" w:hAnsi="Century Gothic" w:cs="Calibri"/>
                <w:color w:val="000000"/>
                <w:kern w:val="0"/>
                <w:sz w:val="20"/>
                <w:szCs w:val="20"/>
                <w14:ligatures w14:val="none"/>
              </w:rPr>
              <w:br/>
              <w:t>• Consultation: Sales representatives provide personalized consultations to assess customer needs and present tailored solutions.</w:t>
            </w:r>
            <w:r w:rsidRPr="00197EFD">
              <w:rPr>
                <w:rFonts w:ascii="Century Gothic" w:eastAsia="Times New Roman" w:hAnsi="Century Gothic" w:cs="Calibri"/>
                <w:color w:val="000000"/>
                <w:kern w:val="0"/>
                <w:sz w:val="20"/>
                <w:szCs w:val="20"/>
                <w14:ligatures w14:val="none"/>
              </w:rPr>
              <w:br/>
              <w:t>• Proposal: Generate detailed proposals, including system costs, expected energy savings, and financing options.</w:t>
            </w:r>
            <w:r w:rsidRPr="00197EFD">
              <w:rPr>
                <w:rFonts w:ascii="Century Gothic" w:eastAsia="Times New Roman" w:hAnsi="Century Gothic" w:cs="Calibri"/>
                <w:color w:val="000000"/>
                <w:kern w:val="0"/>
                <w:sz w:val="20"/>
                <w:szCs w:val="20"/>
                <w14:ligatures w14:val="none"/>
              </w:rPr>
              <w:br/>
              <w:t>• Follow-Up and Closing: Use email and phone follow-ups to address concerns, finalize contracts, and close sales.</w:t>
            </w:r>
            <w:r w:rsidRPr="00197EFD">
              <w:rPr>
                <w:rFonts w:ascii="Century Gothic" w:eastAsia="Times New Roman" w:hAnsi="Century Gothic" w:cs="Calibri"/>
                <w:color w:val="000000"/>
                <w:kern w:val="0"/>
                <w:sz w:val="20"/>
                <w:szCs w:val="20"/>
                <w14:ligatures w14:val="none"/>
              </w:rPr>
              <w:br/>
              <w:t>• Post-Sale Support: Provide a seamless installation experience and follow-up support to maximize satisfaction and retention.</w:t>
            </w:r>
          </w:p>
        </w:tc>
      </w:tr>
      <w:tr w:rsidR="00197EFD" w:rsidRPr="00197EFD" w14:paraId="7EABB373" w14:textId="77777777" w:rsidTr="00197EFD">
        <w:trPr>
          <w:trHeight w:val="300"/>
        </w:trPr>
        <w:tc>
          <w:tcPr>
            <w:tcW w:w="2480" w:type="dxa"/>
            <w:tcBorders>
              <w:top w:val="nil"/>
              <w:left w:val="nil"/>
              <w:bottom w:val="nil"/>
              <w:right w:val="nil"/>
            </w:tcBorders>
            <w:shd w:val="clear" w:color="auto" w:fill="auto"/>
            <w:vAlign w:val="center"/>
            <w:hideMark/>
          </w:tcPr>
          <w:p w14:paraId="09FC76EE"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356B393D"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6D7FBC83"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86FE83F"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82DA010"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69626438"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33A7AE62"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C102D54"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lastRenderedPageBreak/>
              <w:t>&gt;&gt;&gt;&gt; Sales Targets</w:t>
            </w:r>
          </w:p>
        </w:tc>
      </w:tr>
      <w:tr w:rsidR="00197EFD" w:rsidRPr="00197EFD" w14:paraId="15E86A88"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42D9A84A"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Year</w:t>
            </w:r>
          </w:p>
        </w:tc>
        <w:tc>
          <w:tcPr>
            <w:tcW w:w="2480" w:type="dxa"/>
            <w:tcBorders>
              <w:top w:val="nil"/>
              <w:left w:val="nil"/>
              <w:bottom w:val="single" w:sz="4" w:space="0" w:color="BFBFBF"/>
              <w:right w:val="single" w:sz="4" w:space="0" w:color="BFBFBF"/>
            </w:tcBorders>
            <w:shd w:val="clear" w:color="000000" w:fill="F2F2F2"/>
            <w:vAlign w:val="center"/>
            <w:hideMark/>
          </w:tcPr>
          <w:p w14:paraId="3319EBAF"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Revenue Target ($)</w:t>
            </w:r>
          </w:p>
        </w:tc>
        <w:tc>
          <w:tcPr>
            <w:tcW w:w="2480" w:type="dxa"/>
            <w:tcBorders>
              <w:top w:val="nil"/>
              <w:left w:val="nil"/>
              <w:bottom w:val="single" w:sz="4" w:space="0" w:color="BFBFBF"/>
              <w:right w:val="single" w:sz="4" w:space="0" w:color="BFBFBF"/>
            </w:tcBorders>
            <w:shd w:val="clear" w:color="000000" w:fill="F2F2F2"/>
            <w:vAlign w:val="center"/>
            <w:hideMark/>
          </w:tcPr>
          <w:p w14:paraId="04737963"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Units Sold (#)</w:t>
            </w:r>
          </w:p>
        </w:tc>
        <w:tc>
          <w:tcPr>
            <w:tcW w:w="2480" w:type="dxa"/>
            <w:tcBorders>
              <w:top w:val="nil"/>
              <w:left w:val="nil"/>
              <w:bottom w:val="single" w:sz="4" w:space="0" w:color="BFBFBF"/>
              <w:right w:val="single" w:sz="4" w:space="0" w:color="BFBFBF"/>
            </w:tcBorders>
            <w:shd w:val="clear" w:color="000000" w:fill="F2F2F2"/>
            <w:vAlign w:val="center"/>
            <w:hideMark/>
          </w:tcPr>
          <w:p w14:paraId="5D047227"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Average Deal Size ($)</w:t>
            </w:r>
          </w:p>
        </w:tc>
        <w:tc>
          <w:tcPr>
            <w:tcW w:w="439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0E9C1BEF"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Customer Growth (%)</w:t>
            </w:r>
          </w:p>
        </w:tc>
      </w:tr>
      <w:tr w:rsidR="00197EFD" w:rsidRPr="00197EFD" w14:paraId="41536AA6"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04B9A8F"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1</w:t>
            </w:r>
          </w:p>
        </w:tc>
        <w:tc>
          <w:tcPr>
            <w:tcW w:w="2480" w:type="dxa"/>
            <w:tcBorders>
              <w:top w:val="nil"/>
              <w:left w:val="nil"/>
              <w:bottom w:val="single" w:sz="4" w:space="0" w:color="BFBFBF"/>
              <w:right w:val="single" w:sz="4" w:space="0" w:color="BFBFBF"/>
            </w:tcBorders>
            <w:shd w:val="clear" w:color="auto" w:fill="auto"/>
            <w:vAlign w:val="center"/>
            <w:hideMark/>
          </w:tcPr>
          <w:p w14:paraId="3F750770"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$800,000.00</w:t>
            </w:r>
          </w:p>
        </w:tc>
        <w:tc>
          <w:tcPr>
            <w:tcW w:w="2480" w:type="dxa"/>
            <w:tcBorders>
              <w:top w:val="nil"/>
              <w:left w:val="nil"/>
              <w:bottom w:val="single" w:sz="4" w:space="0" w:color="BFBFBF"/>
              <w:right w:val="single" w:sz="4" w:space="0" w:color="BFBFBF"/>
            </w:tcBorders>
            <w:shd w:val="clear" w:color="auto" w:fill="auto"/>
            <w:vAlign w:val="center"/>
            <w:hideMark/>
          </w:tcPr>
          <w:p w14:paraId="07AB22F7"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1,00</w:t>
            </w:r>
          </w:p>
        </w:tc>
        <w:tc>
          <w:tcPr>
            <w:tcW w:w="2480" w:type="dxa"/>
            <w:tcBorders>
              <w:top w:val="nil"/>
              <w:left w:val="nil"/>
              <w:bottom w:val="single" w:sz="4" w:space="0" w:color="BFBFBF"/>
              <w:right w:val="single" w:sz="4" w:space="0" w:color="BFBFBF"/>
            </w:tcBorders>
            <w:shd w:val="clear" w:color="auto" w:fill="auto"/>
            <w:vAlign w:val="center"/>
            <w:hideMark/>
          </w:tcPr>
          <w:p w14:paraId="4B6917F3"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$667.00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19C8A44A"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0.00%</w:t>
            </w:r>
          </w:p>
        </w:tc>
      </w:tr>
      <w:tr w:rsidR="00197EFD" w:rsidRPr="00197EFD" w14:paraId="78BBF86E"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382F2BE3"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2</w:t>
            </w:r>
          </w:p>
        </w:tc>
        <w:tc>
          <w:tcPr>
            <w:tcW w:w="2480" w:type="dxa"/>
            <w:tcBorders>
              <w:top w:val="nil"/>
              <w:left w:val="nil"/>
              <w:bottom w:val="single" w:sz="4" w:space="0" w:color="BFBFBF"/>
              <w:right w:val="single" w:sz="4" w:space="0" w:color="BFBFBF"/>
            </w:tcBorders>
            <w:shd w:val="clear" w:color="auto" w:fill="auto"/>
            <w:vAlign w:val="center"/>
            <w:hideMark/>
          </w:tcPr>
          <w:p w14:paraId="04B3652E"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$1,500,000.00</w:t>
            </w:r>
          </w:p>
        </w:tc>
        <w:tc>
          <w:tcPr>
            <w:tcW w:w="2480" w:type="dxa"/>
            <w:tcBorders>
              <w:top w:val="nil"/>
              <w:left w:val="nil"/>
              <w:bottom w:val="single" w:sz="4" w:space="0" w:color="BFBFBF"/>
              <w:right w:val="single" w:sz="4" w:space="0" w:color="BFBFBF"/>
            </w:tcBorders>
            <w:shd w:val="clear" w:color="auto" w:fill="auto"/>
            <w:vAlign w:val="center"/>
            <w:hideMark/>
          </w:tcPr>
          <w:p w14:paraId="713D54A6"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5,000.00</w:t>
            </w:r>
          </w:p>
        </w:tc>
        <w:tc>
          <w:tcPr>
            <w:tcW w:w="2480" w:type="dxa"/>
            <w:tcBorders>
              <w:top w:val="nil"/>
              <w:left w:val="nil"/>
              <w:bottom w:val="single" w:sz="4" w:space="0" w:color="BFBFBF"/>
              <w:right w:val="single" w:sz="4" w:space="0" w:color="BFBFBF"/>
            </w:tcBorders>
            <w:shd w:val="clear" w:color="auto" w:fill="auto"/>
            <w:vAlign w:val="center"/>
            <w:hideMark/>
          </w:tcPr>
          <w:p w14:paraId="58E55452"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$300.00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70E0BCE8"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316.00%</w:t>
            </w:r>
          </w:p>
        </w:tc>
      </w:tr>
      <w:tr w:rsidR="00197EFD" w:rsidRPr="00197EFD" w14:paraId="42F6A3E3"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E368061"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3</w:t>
            </w:r>
          </w:p>
        </w:tc>
        <w:tc>
          <w:tcPr>
            <w:tcW w:w="2480" w:type="dxa"/>
            <w:tcBorders>
              <w:top w:val="nil"/>
              <w:left w:val="nil"/>
              <w:bottom w:val="single" w:sz="4" w:space="0" w:color="BFBFBF"/>
              <w:right w:val="single" w:sz="4" w:space="0" w:color="BFBFBF"/>
            </w:tcBorders>
            <w:shd w:val="clear" w:color="auto" w:fill="auto"/>
            <w:vAlign w:val="center"/>
            <w:hideMark/>
          </w:tcPr>
          <w:p w14:paraId="6BE80325"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$3,000,000.00</w:t>
            </w:r>
          </w:p>
        </w:tc>
        <w:tc>
          <w:tcPr>
            <w:tcW w:w="2480" w:type="dxa"/>
            <w:tcBorders>
              <w:top w:val="nil"/>
              <w:left w:val="nil"/>
              <w:bottom w:val="single" w:sz="4" w:space="0" w:color="BFBFBF"/>
              <w:right w:val="single" w:sz="4" w:space="0" w:color="BFBFBF"/>
            </w:tcBorders>
            <w:shd w:val="clear" w:color="auto" w:fill="auto"/>
            <w:vAlign w:val="center"/>
            <w:hideMark/>
          </w:tcPr>
          <w:p w14:paraId="3ECD9096"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12,000.00</w:t>
            </w:r>
          </w:p>
        </w:tc>
        <w:tc>
          <w:tcPr>
            <w:tcW w:w="2480" w:type="dxa"/>
            <w:tcBorders>
              <w:top w:val="nil"/>
              <w:left w:val="nil"/>
              <w:bottom w:val="single" w:sz="4" w:space="0" w:color="BFBFBF"/>
              <w:right w:val="single" w:sz="4" w:space="0" w:color="BFBFBF"/>
            </w:tcBorders>
            <w:shd w:val="clear" w:color="auto" w:fill="auto"/>
            <w:vAlign w:val="center"/>
            <w:hideMark/>
          </w:tcPr>
          <w:p w14:paraId="6F30A4EE"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$250.00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38342184"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140.00%</w:t>
            </w:r>
          </w:p>
        </w:tc>
      </w:tr>
      <w:tr w:rsidR="00197EFD" w:rsidRPr="00197EFD" w14:paraId="0BE78494"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0AFA1AA1"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4</w:t>
            </w:r>
          </w:p>
        </w:tc>
        <w:tc>
          <w:tcPr>
            <w:tcW w:w="2480" w:type="dxa"/>
            <w:tcBorders>
              <w:top w:val="nil"/>
              <w:left w:val="nil"/>
              <w:bottom w:val="single" w:sz="4" w:space="0" w:color="BFBFBF"/>
              <w:right w:val="single" w:sz="4" w:space="0" w:color="BFBFBF"/>
            </w:tcBorders>
            <w:shd w:val="clear" w:color="auto" w:fill="auto"/>
            <w:vAlign w:val="center"/>
            <w:hideMark/>
          </w:tcPr>
          <w:p w14:paraId="37DC39D4"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$5,500,000.00</w:t>
            </w:r>
          </w:p>
        </w:tc>
        <w:tc>
          <w:tcPr>
            <w:tcW w:w="2480" w:type="dxa"/>
            <w:tcBorders>
              <w:top w:val="nil"/>
              <w:left w:val="nil"/>
              <w:bottom w:val="single" w:sz="4" w:space="0" w:color="BFBFBF"/>
              <w:right w:val="single" w:sz="4" w:space="0" w:color="BFBFBF"/>
            </w:tcBorders>
            <w:shd w:val="clear" w:color="auto" w:fill="auto"/>
            <w:vAlign w:val="center"/>
            <w:hideMark/>
          </w:tcPr>
          <w:p w14:paraId="16A33B5B"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30,000.00</w:t>
            </w:r>
          </w:p>
        </w:tc>
        <w:tc>
          <w:tcPr>
            <w:tcW w:w="2480" w:type="dxa"/>
            <w:tcBorders>
              <w:top w:val="nil"/>
              <w:left w:val="nil"/>
              <w:bottom w:val="single" w:sz="4" w:space="0" w:color="BFBFBF"/>
              <w:right w:val="single" w:sz="4" w:space="0" w:color="BFBFBF"/>
            </w:tcBorders>
            <w:shd w:val="clear" w:color="auto" w:fill="auto"/>
            <w:vAlign w:val="center"/>
            <w:hideMark/>
          </w:tcPr>
          <w:p w14:paraId="0F28D486"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$183.00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2C6DD094"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150.00%</w:t>
            </w:r>
          </w:p>
        </w:tc>
      </w:tr>
      <w:tr w:rsidR="00197EFD" w:rsidRPr="00197EFD" w14:paraId="2991FF06"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4BD5C7D4"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5</w:t>
            </w:r>
          </w:p>
        </w:tc>
        <w:tc>
          <w:tcPr>
            <w:tcW w:w="2480" w:type="dxa"/>
            <w:tcBorders>
              <w:top w:val="nil"/>
              <w:left w:val="nil"/>
              <w:bottom w:val="single" w:sz="4" w:space="0" w:color="BFBFBF"/>
              <w:right w:val="single" w:sz="4" w:space="0" w:color="BFBFBF"/>
            </w:tcBorders>
            <w:shd w:val="clear" w:color="auto" w:fill="auto"/>
            <w:vAlign w:val="center"/>
            <w:hideMark/>
          </w:tcPr>
          <w:p w14:paraId="635FF458"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$10,000,000.00</w:t>
            </w:r>
          </w:p>
        </w:tc>
        <w:tc>
          <w:tcPr>
            <w:tcW w:w="2480" w:type="dxa"/>
            <w:tcBorders>
              <w:top w:val="nil"/>
              <w:left w:val="nil"/>
              <w:bottom w:val="single" w:sz="4" w:space="0" w:color="BFBFBF"/>
              <w:right w:val="single" w:sz="4" w:space="0" w:color="BFBFBF"/>
            </w:tcBorders>
            <w:shd w:val="clear" w:color="auto" w:fill="auto"/>
            <w:noWrap/>
            <w:vAlign w:val="center"/>
            <w:hideMark/>
          </w:tcPr>
          <w:p w14:paraId="732DB61F"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50,000.00</w:t>
            </w:r>
          </w:p>
        </w:tc>
        <w:tc>
          <w:tcPr>
            <w:tcW w:w="2480" w:type="dxa"/>
            <w:tcBorders>
              <w:top w:val="nil"/>
              <w:left w:val="nil"/>
              <w:bottom w:val="single" w:sz="4" w:space="0" w:color="BFBFBF"/>
              <w:right w:val="single" w:sz="4" w:space="0" w:color="BFBFBF"/>
            </w:tcBorders>
            <w:shd w:val="clear" w:color="auto" w:fill="auto"/>
            <w:vAlign w:val="center"/>
            <w:hideMark/>
          </w:tcPr>
          <w:p w14:paraId="3BB0C184"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$200.00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06FCC158"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67.00%</w:t>
            </w:r>
          </w:p>
        </w:tc>
      </w:tr>
      <w:tr w:rsidR="00197EFD" w:rsidRPr="00197EFD" w14:paraId="39E38F5E" w14:textId="77777777" w:rsidTr="00197EFD">
        <w:trPr>
          <w:trHeight w:val="300"/>
        </w:trPr>
        <w:tc>
          <w:tcPr>
            <w:tcW w:w="2480" w:type="dxa"/>
            <w:tcBorders>
              <w:top w:val="nil"/>
              <w:left w:val="nil"/>
              <w:bottom w:val="nil"/>
              <w:right w:val="nil"/>
            </w:tcBorders>
            <w:shd w:val="clear" w:color="auto" w:fill="auto"/>
            <w:vAlign w:val="center"/>
            <w:hideMark/>
          </w:tcPr>
          <w:p w14:paraId="60F1498B"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239F3476"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DAC59FA"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48048DC2"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1BF1F52"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4C217071"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1A4EE317"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9FFEDB3"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&gt;&gt;&gt;&gt; Sales and Marketing Goals</w:t>
            </w:r>
          </w:p>
        </w:tc>
      </w:tr>
      <w:tr w:rsidR="00197EFD" w:rsidRPr="00197EFD" w14:paraId="600844D9"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5F6AB4E2"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Year</w:t>
            </w:r>
          </w:p>
        </w:tc>
        <w:tc>
          <w:tcPr>
            <w:tcW w:w="49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1BAA1F8A"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Goal</w:t>
            </w:r>
          </w:p>
        </w:tc>
        <w:tc>
          <w:tcPr>
            <w:tcW w:w="687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6888B803"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KPIs</w:t>
            </w:r>
          </w:p>
        </w:tc>
      </w:tr>
      <w:tr w:rsidR="00197EFD" w:rsidRPr="00197EFD" w14:paraId="3A3C9A58"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3846190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1</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743B7729"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Build awareness</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28575AA1"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Social media: 10,000 followers</w:t>
            </w:r>
          </w:p>
        </w:tc>
      </w:tr>
      <w:tr w:rsidR="00197EFD" w:rsidRPr="00197EFD" w14:paraId="72E8E2B7"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41FA033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2</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2F5A9912"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Expand customer base</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41AF0894"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Acquire 5,000 new customers</w:t>
            </w:r>
          </w:p>
        </w:tc>
      </w:tr>
      <w:tr w:rsidR="00197EFD" w:rsidRPr="00197EFD" w14:paraId="5A46496D"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6B4E7539"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3</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3BF3F788"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Increase retention</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196BDE92"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80% retention rate</w:t>
            </w:r>
          </w:p>
        </w:tc>
      </w:tr>
      <w:tr w:rsidR="00197EFD" w:rsidRPr="00197EFD" w14:paraId="2EBC9AE5"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57BB1E3"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4</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056442C3"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Enter Canadian market</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7261D887"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10,000 Canadian customers</w:t>
            </w:r>
          </w:p>
        </w:tc>
      </w:tr>
      <w:tr w:rsidR="00197EFD" w:rsidRPr="00197EFD" w14:paraId="4048339D"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48F13BE"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5</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4FF51D9D"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Dominate North America</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097DF5B7"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50,000 total customers</w:t>
            </w:r>
          </w:p>
        </w:tc>
      </w:tr>
      <w:tr w:rsidR="00197EFD" w:rsidRPr="00197EFD" w14:paraId="1BC5AE5C" w14:textId="77777777" w:rsidTr="00197EFD">
        <w:trPr>
          <w:trHeight w:val="300"/>
        </w:trPr>
        <w:tc>
          <w:tcPr>
            <w:tcW w:w="2480" w:type="dxa"/>
            <w:tcBorders>
              <w:top w:val="nil"/>
              <w:left w:val="nil"/>
              <w:bottom w:val="nil"/>
              <w:right w:val="nil"/>
            </w:tcBorders>
            <w:shd w:val="clear" w:color="auto" w:fill="auto"/>
            <w:vAlign w:val="center"/>
            <w:hideMark/>
          </w:tcPr>
          <w:p w14:paraId="2CF0E87A"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31134D03"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4C7E4AE0"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40B4499"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F537786"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201D36A2"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74F8C6AE"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9BEBA2B"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&gt;&gt;&gt;&gt; Key Sales Metrics</w:t>
            </w:r>
          </w:p>
        </w:tc>
      </w:tr>
      <w:tr w:rsidR="00197EFD" w:rsidRPr="00197EFD" w14:paraId="54798FC1"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06EAF0DC"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Metric</w:t>
            </w:r>
          </w:p>
        </w:tc>
        <w:tc>
          <w:tcPr>
            <w:tcW w:w="2480" w:type="dxa"/>
            <w:tcBorders>
              <w:top w:val="nil"/>
              <w:left w:val="nil"/>
              <w:bottom w:val="single" w:sz="4" w:space="0" w:color="BFBFBF"/>
              <w:right w:val="single" w:sz="4" w:space="0" w:color="BFBFBF"/>
            </w:tcBorders>
            <w:shd w:val="clear" w:color="000000" w:fill="156082"/>
            <w:vAlign w:val="center"/>
            <w:hideMark/>
          </w:tcPr>
          <w:p w14:paraId="7E26CDE8"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1</w:t>
            </w:r>
          </w:p>
        </w:tc>
        <w:tc>
          <w:tcPr>
            <w:tcW w:w="2480" w:type="dxa"/>
            <w:tcBorders>
              <w:top w:val="nil"/>
              <w:left w:val="nil"/>
              <w:bottom w:val="single" w:sz="4" w:space="0" w:color="BFBFBF"/>
              <w:right w:val="single" w:sz="4" w:space="0" w:color="BFBFBF"/>
            </w:tcBorders>
            <w:shd w:val="clear" w:color="000000" w:fill="156082"/>
            <w:vAlign w:val="center"/>
            <w:hideMark/>
          </w:tcPr>
          <w:p w14:paraId="31B64102"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2</w:t>
            </w:r>
          </w:p>
        </w:tc>
        <w:tc>
          <w:tcPr>
            <w:tcW w:w="2480" w:type="dxa"/>
            <w:tcBorders>
              <w:top w:val="nil"/>
              <w:left w:val="nil"/>
              <w:bottom w:val="single" w:sz="4" w:space="0" w:color="BFBFBF"/>
              <w:right w:val="single" w:sz="4" w:space="0" w:color="BFBFBF"/>
            </w:tcBorders>
            <w:shd w:val="clear" w:color="000000" w:fill="156082"/>
            <w:vAlign w:val="center"/>
            <w:hideMark/>
          </w:tcPr>
          <w:p w14:paraId="37E8A9CB"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3</w:t>
            </w:r>
          </w:p>
        </w:tc>
        <w:tc>
          <w:tcPr>
            <w:tcW w:w="2480" w:type="dxa"/>
            <w:tcBorders>
              <w:top w:val="nil"/>
              <w:left w:val="nil"/>
              <w:bottom w:val="single" w:sz="4" w:space="0" w:color="BFBFBF"/>
              <w:right w:val="single" w:sz="4" w:space="0" w:color="BFBFBF"/>
            </w:tcBorders>
            <w:shd w:val="clear" w:color="000000" w:fill="156082"/>
            <w:vAlign w:val="center"/>
            <w:hideMark/>
          </w:tcPr>
          <w:p w14:paraId="73C68FD5"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4</w:t>
            </w:r>
          </w:p>
        </w:tc>
        <w:tc>
          <w:tcPr>
            <w:tcW w:w="1910" w:type="dxa"/>
            <w:tcBorders>
              <w:top w:val="nil"/>
              <w:left w:val="nil"/>
              <w:bottom w:val="single" w:sz="4" w:space="0" w:color="BFBFBF"/>
              <w:right w:val="single" w:sz="4" w:space="0" w:color="BFBFBF"/>
            </w:tcBorders>
            <w:shd w:val="clear" w:color="000000" w:fill="156082"/>
            <w:vAlign w:val="center"/>
            <w:hideMark/>
          </w:tcPr>
          <w:p w14:paraId="2388DC56"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5</w:t>
            </w:r>
          </w:p>
        </w:tc>
      </w:tr>
      <w:tr w:rsidR="00197EFD" w:rsidRPr="00197EFD" w14:paraId="26849745" w14:textId="77777777" w:rsidTr="00197EFD">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568CC803"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Conversion Rate (%)</w:t>
            </w:r>
          </w:p>
        </w:tc>
        <w:tc>
          <w:tcPr>
            <w:tcW w:w="2480" w:type="dxa"/>
            <w:tcBorders>
              <w:top w:val="nil"/>
              <w:left w:val="nil"/>
              <w:bottom w:val="single" w:sz="4" w:space="0" w:color="BFBFBF"/>
              <w:right w:val="single" w:sz="4" w:space="0" w:color="BFBFBF"/>
            </w:tcBorders>
            <w:shd w:val="clear" w:color="auto" w:fill="auto"/>
            <w:vAlign w:val="center"/>
            <w:hideMark/>
          </w:tcPr>
          <w:p w14:paraId="71E20051"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15.00%</w:t>
            </w:r>
          </w:p>
        </w:tc>
        <w:tc>
          <w:tcPr>
            <w:tcW w:w="2480" w:type="dxa"/>
            <w:tcBorders>
              <w:top w:val="nil"/>
              <w:left w:val="nil"/>
              <w:bottom w:val="single" w:sz="4" w:space="0" w:color="BFBFBF"/>
              <w:right w:val="single" w:sz="4" w:space="0" w:color="BFBFBF"/>
            </w:tcBorders>
            <w:shd w:val="clear" w:color="auto" w:fill="auto"/>
            <w:vAlign w:val="center"/>
            <w:hideMark/>
          </w:tcPr>
          <w:p w14:paraId="06330C7B"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18.00%</w:t>
            </w:r>
          </w:p>
        </w:tc>
        <w:tc>
          <w:tcPr>
            <w:tcW w:w="2480" w:type="dxa"/>
            <w:tcBorders>
              <w:top w:val="nil"/>
              <w:left w:val="nil"/>
              <w:bottom w:val="single" w:sz="4" w:space="0" w:color="BFBFBF"/>
              <w:right w:val="single" w:sz="4" w:space="0" w:color="BFBFBF"/>
            </w:tcBorders>
            <w:shd w:val="clear" w:color="auto" w:fill="auto"/>
            <w:vAlign w:val="center"/>
            <w:hideMark/>
          </w:tcPr>
          <w:p w14:paraId="6F727145"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20.00%</w:t>
            </w:r>
          </w:p>
        </w:tc>
        <w:tc>
          <w:tcPr>
            <w:tcW w:w="2480" w:type="dxa"/>
            <w:tcBorders>
              <w:top w:val="nil"/>
              <w:left w:val="nil"/>
              <w:bottom w:val="single" w:sz="4" w:space="0" w:color="BFBFBF"/>
              <w:right w:val="single" w:sz="4" w:space="0" w:color="BFBFBF"/>
            </w:tcBorders>
            <w:shd w:val="clear" w:color="auto" w:fill="auto"/>
            <w:vAlign w:val="center"/>
            <w:hideMark/>
          </w:tcPr>
          <w:p w14:paraId="147052D0"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22.00%</w:t>
            </w:r>
          </w:p>
        </w:tc>
        <w:tc>
          <w:tcPr>
            <w:tcW w:w="1910" w:type="dxa"/>
            <w:tcBorders>
              <w:top w:val="nil"/>
              <w:left w:val="nil"/>
              <w:bottom w:val="single" w:sz="4" w:space="0" w:color="BFBFBF"/>
              <w:right w:val="single" w:sz="4" w:space="0" w:color="BFBFBF"/>
            </w:tcBorders>
            <w:shd w:val="clear" w:color="auto" w:fill="auto"/>
            <w:vAlign w:val="center"/>
            <w:hideMark/>
          </w:tcPr>
          <w:p w14:paraId="3425BB06"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25.00%</w:t>
            </w:r>
          </w:p>
        </w:tc>
      </w:tr>
      <w:tr w:rsidR="00197EFD" w:rsidRPr="00197EFD" w14:paraId="51EBF331" w14:textId="77777777" w:rsidTr="00197EFD">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47ABED7C"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Customer Acquisition Cost (CAC) ($)</w:t>
            </w:r>
          </w:p>
        </w:tc>
        <w:tc>
          <w:tcPr>
            <w:tcW w:w="2480" w:type="dxa"/>
            <w:tcBorders>
              <w:top w:val="nil"/>
              <w:left w:val="nil"/>
              <w:bottom w:val="single" w:sz="4" w:space="0" w:color="BFBFBF"/>
              <w:right w:val="single" w:sz="4" w:space="0" w:color="BFBFBF"/>
            </w:tcBorders>
            <w:shd w:val="clear" w:color="auto" w:fill="auto"/>
            <w:vAlign w:val="center"/>
            <w:hideMark/>
          </w:tcPr>
          <w:p w14:paraId="29C28976"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$50.00</w:t>
            </w:r>
          </w:p>
        </w:tc>
        <w:tc>
          <w:tcPr>
            <w:tcW w:w="2480" w:type="dxa"/>
            <w:tcBorders>
              <w:top w:val="nil"/>
              <w:left w:val="nil"/>
              <w:bottom w:val="single" w:sz="4" w:space="0" w:color="BFBFBF"/>
              <w:right w:val="single" w:sz="4" w:space="0" w:color="BFBFBF"/>
            </w:tcBorders>
            <w:shd w:val="clear" w:color="auto" w:fill="auto"/>
            <w:vAlign w:val="center"/>
            <w:hideMark/>
          </w:tcPr>
          <w:p w14:paraId="27203E6C"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$40.00</w:t>
            </w:r>
          </w:p>
        </w:tc>
        <w:tc>
          <w:tcPr>
            <w:tcW w:w="2480" w:type="dxa"/>
            <w:tcBorders>
              <w:top w:val="nil"/>
              <w:left w:val="nil"/>
              <w:bottom w:val="single" w:sz="4" w:space="0" w:color="BFBFBF"/>
              <w:right w:val="single" w:sz="4" w:space="0" w:color="BFBFBF"/>
            </w:tcBorders>
            <w:shd w:val="clear" w:color="auto" w:fill="auto"/>
            <w:vAlign w:val="center"/>
            <w:hideMark/>
          </w:tcPr>
          <w:p w14:paraId="1B0784D0"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$35.00</w:t>
            </w:r>
          </w:p>
        </w:tc>
        <w:tc>
          <w:tcPr>
            <w:tcW w:w="2480" w:type="dxa"/>
            <w:tcBorders>
              <w:top w:val="nil"/>
              <w:left w:val="nil"/>
              <w:bottom w:val="single" w:sz="4" w:space="0" w:color="BFBFBF"/>
              <w:right w:val="single" w:sz="4" w:space="0" w:color="BFBFBF"/>
            </w:tcBorders>
            <w:shd w:val="clear" w:color="auto" w:fill="auto"/>
            <w:vAlign w:val="center"/>
            <w:hideMark/>
          </w:tcPr>
          <w:p w14:paraId="0A7ECF4C"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$30.00</w:t>
            </w:r>
          </w:p>
        </w:tc>
        <w:tc>
          <w:tcPr>
            <w:tcW w:w="1910" w:type="dxa"/>
            <w:tcBorders>
              <w:top w:val="nil"/>
              <w:left w:val="nil"/>
              <w:bottom w:val="single" w:sz="4" w:space="0" w:color="BFBFBF"/>
              <w:right w:val="single" w:sz="4" w:space="0" w:color="BFBFBF"/>
            </w:tcBorders>
            <w:shd w:val="clear" w:color="auto" w:fill="auto"/>
            <w:vAlign w:val="center"/>
            <w:hideMark/>
          </w:tcPr>
          <w:p w14:paraId="3DE33EC5"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$25.00</w:t>
            </w:r>
          </w:p>
        </w:tc>
      </w:tr>
      <w:tr w:rsidR="00197EFD" w:rsidRPr="00197EFD" w14:paraId="2D5960CA" w14:textId="77777777" w:rsidTr="00197EFD">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63DD80A8"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Average Deal Closure Time (Days)</w:t>
            </w:r>
          </w:p>
        </w:tc>
        <w:tc>
          <w:tcPr>
            <w:tcW w:w="2480" w:type="dxa"/>
            <w:tcBorders>
              <w:top w:val="nil"/>
              <w:left w:val="nil"/>
              <w:bottom w:val="single" w:sz="4" w:space="0" w:color="BFBFBF"/>
              <w:right w:val="single" w:sz="4" w:space="0" w:color="BFBFBF"/>
            </w:tcBorders>
            <w:shd w:val="clear" w:color="auto" w:fill="auto"/>
            <w:vAlign w:val="center"/>
            <w:hideMark/>
          </w:tcPr>
          <w:p w14:paraId="439D8F6A"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45</w:t>
            </w:r>
          </w:p>
        </w:tc>
        <w:tc>
          <w:tcPr>
            <w:tcW w:w="2480" w:type="dxa"/>
            <w:tcBorders>
              <w:top w:val="nil"/>
              <w:left w:val="nil"/>
              <w:bottom w:val="single" w:sz="4" w:space="0" w:color="BFBFBF"/>
              <w:right w:val="single" w:sz="4" w:space="0" w:color="BFBFBF"/>
            </w:tcBorders>
            <w:shd w:val="clear" w:color="auto" w:fill="auto"/>
            <w:vAlign w:val="center"/>
            <w:hideMark/>
          </w:tcPr>
          <w:p w14:paraId="0E939BF2"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40</w:t>
            </w:r>
          </w:p>
        </w:tc>
        <w:tc>
          <w:tcPr>
            <w:tcW w:w="2480" w:type="dxa"/>
            <w:tcBorders>
              <w:top w:val="nil"/>
              <w:left w:val="nil"/>
              <w:bottom w:val="single" w:sz="4" w:space="0" w:color="BFBFBF"/>
              <w:right w:val="single" w:sz="4" w:space="0" w:color="BFBFBF"/>
            </w:tcBorders>
            <w:shd w:val="clear" w:color="auto" w:fill="auto"/>
            <w:vAlign w:val="center"/>
            <w:hideMark/>
          </w:tcPr>
          <w:p w14:paraId="4FD23C80"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35</w:t>
            </w:r>
          </w:p>
        </w:tc>
        <w:tc>
          <w:tcPr>
            <w:tcW w:w="2480" w:type="dxa"/>
            <w:tcBorders>
              <w:top w:val="nil"/>
              <w:left w:val="nil"/>
              <w:bottom w:val="single" w:sz="4" w:space="0" w:color="BFBFBF"/>
              <w:right w:val="single" w:sz="4" w:space="0" w:color="BFBFBF"/>
            </w:tcBorders>
            <w:shd w:val="clear" w:color="auto" w:fill="auto"/>
            <w:vAlign w:val="center"/>
            <w:hideMark/>
          </w:tcPr>
          <w:p w14:paraId="4F67CD12"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30</w:t>
            </w:r>
          </w:p>
        </w:tc>
        <w:tc>
          <w:tcPr>
            <w:tcW w:w="1910" w:type="dxa"/>
            <w:tcBorders>
              <w:top w:val="nil"/>
              <w:left w:val="nil"/>
              <w:bottom w:val="single" w:sz="4" w:space="0" w:color="BFBFBF"/>
              <w:right w:val="single" w:sz="4" w:space="0" w:color="BFBFBF"/>
            </w:tcBorders>
            <w:shd w:val="clear" w:color="auto" w:fill="auto"/>
            <w:vAlign w:val="center"/>
            <w:hideMark/>
          </w:tcPr>
          <w:p w14:paraId="5C330BD2"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25</w:t>
            </w:r>
          </w:p>
        </w:tc>
      </w:tr>
    </w:tbl>
    <w:p w14:paraId="728DEFE1" w14:textId="77777777" w:rsidR="00197EFD" w:rsidRDefault="00197EFD">
      <w:pPr>
        <w:rPr>
          <w:rFonts w:ascii="Century Gothic" w:hAnsi="Century Gothic"/>
          <w:b/>
          <w:bCs/>
          <w:color w:val="595959" w:themeColor="text1" w:themeTint="A6"/>
        </w:rPr>
      </w:pPr>
    </w:p>
    <w:tbl>
      <w:tblPr>
        <w:tblW w:w="14310" w:type="dxa"/>
        <w:tblLook w:val="04A0" w:firstRow="1" w:lastRow="0" w:firstColumn="1" w:lastColumn="0" w:noHBand="0" w:noVBand="1"/>
      </w:tblPr>
      <w:tblGrid>
        <w:gridCol w:w="2480"/>
        <w:gridCol w:w="2480"/>
        <w:gridCol w:w="2480"/>
        <w:gridCol w:w="2480"/>
        <w:gridCol w:w="2480"/>
        <w:gridCol w:w="1910"/>
      </w:tblGrid>
      <w:tr w:rsidR="00197EFD" w:rsidRPr="00197EFD" w14:paraId="2AA65307" w14:textId="77777777" w:rsidTr="00197EFD">
        <w:trPr>
          <w:trHeight w:val="900"/>
        </w:trPr>
        <w:tc>
          <w:tcPr>
            <w:tcW w:w="4960" w:type="dxa"/>
            <w:gridSpan w:val="2"/>
            <w:tcBorders>
              <w:top w:val="nil"/>
              <w:left w:val="nil"/>
              <w:bottom w:val="nil"/>
              <w:right w:val="nil"/>
            </w:tcBorders>
            <w:shd w:val="clear" w:color="auto" w:fill="auto"/>
            <w:vAlign w:val="bottom"/>
            <w:hideMark/>
          </w:tcPr>
          <w:p w14:paraId="096EE9BC"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t>Financial Plan</w:t>
            </w:r>
          </w:p>
        </w:tc>
        <w:tc>
          <w:tcPr>
            <w:tcW w:w="2480" w:type="dxa"/>
            <w:tcBorders>
              <w:top w:val="nil"/>
              <w:left w:val="nil"/>
              <w:bottom w:val="nil"/>
              <w:right w:val="nil"/>
            </w:tcBorders>
            <w:shd w:val="clear" w:color="000000" w:fill="FFFFFF"/>
            <w:vAlign w:val="center"/>
            <w:hideMark/>
          </w:tcPr>
          <w:p w14:paraId="7F098C43"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2C56E4AC" w14:textId="77777777" w:rsidR="00197EFD" w:rsidRPr="00197EFD" w:rsidRDefault="00197EFD" w:rsidP="00197EFD">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1C8F578E"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421E977C"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33DC9DC4"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9CC0B5C"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&gt;&gt;&gt;&gt; Detailed Projections</w:t>
            </w:r>
          </w:p>
        </w:tc>
      </w:tr>
      <w:tr w:rsidR="00197EFD" w:rsidRPr="00197EFD" w14:paraId="75EFA283"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319D3DC6"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Metric</w:t>
            </w:r>
          </w:p>
        </w:tc>
        <w:tc>
          <w:tcPr>
            <w:tcW w:w="2480" w:type="dxa"/>
            <w:tcBorders>
              <w:top w:val="nil"/>
              <w:left w:val="nil"/>
              <w:bottom w:val="single" w:sz="4" w:space="0" w:color="BFBFBF"/>
              <w:right w:val="single" w:sz="4" w:space="0" w:color="BFBFBF"/>
            </w:tcBorders>
            <w:shd w:val="clear" w:color="000000" w:fill="156082"/>
            <w:vAlign w:val="center"/>
            <w:hideMark/>
          </w:tcPr>
          <w:p w14:paraId="78579909"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1</w:t>
            </w:r>
          </w:p>
        </w:tc>
        <w:tc>
          <w:tcPr>
            <w:tcW w:w="2480" w:type="dxa"/>
            <w:tcBorders>
              <w:top w:val="nil"/>
              <w:left w:val="nil"/>
              <w:bottom w:val="single" w:sz="4" w:space="0" w:color="BFBFBF"/>
              <w:right w:val="single" w:sz="4" w:space="0" w:color="BFBFBF"/>
            </w:tcBorders>
            <w:shd w:val="clear" w:color="000000" w:fill="156082"/>
            <w:vAlign w:val="center"/>
            <w:hideMark/>
          </w:tcPr>
          <w:p w14:paraId="5396F2BE"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2</w:t>
            </w:r>
          </w:p>
        </w:tc>
        <w:tc>
          <w:tcPr>
            <w:tcW w:w="2480" w:type="dxa"/>
            <w:tcBorders>
              <w:top w:val="nil"/>
              <w:left w:val="nil"/>
              <w:bottom w:val="single" w:sz="4" w:space="0" w:color="BFBFBF"/>
              <w:right w:val="single" w:sz="4" w:space="0" w:color="BFBFBF"/>
            </w:tcBorders>
            <w:shd w:val="clear" w:color="000000" w:fill="156082"/>
            <w:vAlign w:val="center"/>
            <w:hideMark/>
          </w:tcPr>
          <w:p w14:paraId="60EB4241"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3</w:t>
            </w:r>
          </w:p>
        </w:tc>
        <w:tc>
          <w:tcPr>
            <w:tcW w:w="2480" w:type="dxa"/>
            <w:tcBorders>
              <w:top w:val="nil"/>
              <w:left w:val="nil"/>
              <w:bottom w:val="single" w:sz="4" w:space="0" w:color="BFBFBF"/>
              <w:right w:val="single" w:sz="4" w:space="0" w:color="BFBFBF"/>
            </w:tcBorders>
            <w:shd w:val="clear" w:color="000000" w:fill="156082"/>
            <w:vAlign w:val="center"/>
            <w:hideMark/>
          </w:tcPr>
          <w:p w14:paraId="3C59B2A5"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4</w:t>
            </w:r>
          </w:p>
        </w:tc>
        <w:tc>
          <w:tcPr>
            <w:tcW w:w="1910" w:type="dxa"/>
            <w:tcBorders>
              <w:top w:val="nil"/>
              <w:left w:val="nil"/>
              <w:bottom w:val="single" w:sz="4" w:space="0" w:color="BFBFBF"/>
              <w:right w:val="single" w:sz="4" w:space="0" w:color="BFBFBF"/>
            </w:tcBorders>
            <w:shd w:val="clear" w:color="000000" w:fill="156082"/>
            <w:vAlign w:val="center"/>
            <w:hideMark/>
          </w:tcPr>
          <w:p w14:paraId="58274785"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5</w:t>
            </w:r>
          </w:p>
        </w:tc>
      </w:tr>
      <w:tr w:rsidR="00197EFD" w:rsidRPr="00197EFD" w14:paraId="54F453D4" w14:textId="77777777" w:rsidTr="00197EFD">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053A7CB2"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Revenue ($)</w:t>
            </w:r>
          </w:p>
        </w:tc>
        <w:tc>
          <w:tcPr>
            <w:tcW w:w="2480" w:type="dxa"/>
            <w:tcBorders>
              <w:top w:val="nil"/>
              <w:left w:val="nil"/>
              <w:bottom w:val="single" w:sz="4" w:space="0" w:color="BFBFBF"/>
              <w:right w:val="single" w:sz="4" w:space="0" w:color="BFBFBF"/>
            </w:tcBorders>
            <w:shd w:val="clear" w:color="auto" w:fill="auto"/>
            <w:vAlign w:val="center"/>
            <w:hideMark/>
          </w:tcPr>
          <w:p w14:paraId="2FCE6AF1" w14:textId="2C80931F"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$80,000.00</w:t>
            </w:r>
          </w:p>
        </w:tc>
        <w:tc>
          <w:tcPr>
            <w:tcW w:w="2480" w:type="dxa"/>
            <w:tcBorders>
              <w:top w:val="nil"/>
              <w:left w:val="nil"/>
              <w:bottom w:val="single" w:sz="4" w:space="0" w:color="BFBFBF"/>
              <w:right w:val="single" w:sz="4" w:space="0" w:color="BFBFBF"/>
            </w:tcBorders>
            <w:shd w:val="clear" w:color="auto" w:fill="auto"/>
            <w:vAlign w:val="center"/>
            <w:hideMark/>
          </w:tcPr>
          <w:p w14:paraId="1CE974D2" w14:textId="5B98DB9C"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1,500,000.00</w:t>
            </w:r>
          </w:p>
        </w:tc>
        <w:tc>
          <w:tcPr>
            <w:tcW w:w="2480" w:type="dxa"/>
            <w:tcBorders>
              <w:top w:val="nil"/>
              <w:left w:val="nil"/>
              <w:bottom w:val="single" w:sz="4" w:space="0" w:color="BFBFBF"/>
              <w:right w:val="single" w:sz="4" w:space="0" w:color="BFBFBF"/>
            </w:tcBorders>
            <w:shd w:val="clear" w:color="auto" w:fill="auto"/>
            <w:vAlign w:val="center"/>
            <w:hideMark/>
          </w:tcPr>
          <w:p w14:paraId="43336AE4" w14:textId="122DD73A"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3,000,000.00</w:t>
            </w:r>
          </w:p>
        </w:tc>
        <w:tc>
          <w:tcPr>
            <w:tcW w:w="2480" w:type="dxa"/>
            <w:tcBorders>
              <w:top w:val="nil"/>
              <w:left w:val="nil"/>
              <w:bottom w:val="single" w:sz="4" w:space="0" w:color="BFBFBF"/>
              <w:right w:val="single" w:sz="4" w:space="0" w:color="BFBFBF"/>
            </w:tcBorders>
            <w:shd w:val="clear" w:color="auto" w:fill="auto"/>
            <w:vAlign w:val="center"/>
            <w:hideMark/>
          </w:tcPr>
          <w:p w14:paraId="26987510" w14:textId="03A68099"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55,000,000.00</w:t>
            </w:r>
          </w:p>
        </w:tc>
        <w:tc>
          <w:tcPr>
            <w:tcW w:w="1910" w:type="dxa"/>
            <w:tcBorders>
              <w:top w:val="nil"/>
              <w:left w:val="nil"/>
              <w:bottom w:val="single" w:sz="4" w:space="0" w:color="BFBFBF"/>
              <w:right w:val="single" w:sz="4" w:space="0" w:color="BFBFBF"/>
            </w:tcBorders>
            <w:shd w:val="clear" w:color="auto" w:fill="auto"/>
            <w:vAlign w:val="center"/>
            <w:hideMark/>
          </w:tcPr>
          <w:p w14:paraId="41CF9E2F" w14:textId="25A02DB9"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10,000,000.00</w:t>
            </w:r>
          </w:p>
        </w:tc>
      </w:tr>
      <w:tr w:rsidR="00197EFD" w:rsidRPr="00197EFD" w14:paraId="0861EA74" w14:textId="77777777" w:rsidTr="00197EFD">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3C40D54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Operating Costs ($)</w:t>
            </w:r>
          </w:p>
        </w:tc>
        <w:tc>
          <w:tcPr>
            <w:tcW w:w="2480" w:type="dxa"/>
            <w:tcBorders>
              <w:top w:val="nil"/>
              <w:left w:val="nil"/>
              <w:bottom w:val="single" w:sz="4" w:space="0" w:color="BFBFBF"/>
              <w:right w:val="single" w:sz="4" w:space="0" w:color="BFBFBF"/>
            </w:tcBorders>
            <w:shd w:val="clear" w:color="auto" w:fill="auto"/>
            <w:vAlign w:val="center"/>
            <w:hideMark/>
          </w:tcPr>
          <w:p w14:paraId="1E435997" w14:textId="0D06D845"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650,000.00</w:t>
            </w:r>
          </w:p>
        </w:tc>
        <w:tc>
          <w:tcPr>
            <w:tcW w:w="2480" w:type="dxa"/>
            <w:tcBorders>
              <w:top w:val="nil"/>
              <w:left w:val="nil"/>
              <w:bottom w:val="single" w:sz="4" w:space="0" w:color="BFBFBF"/>
              <w:right w:val="single" w:sz="4" w:space="0" w:color="BFBFBF"/>
            </w:tcBorders>
            <w:shd w:val="clear" w:color="auto" w:fill="auto"/>
            <w:vAlign w:val="center"/>
            <w:hideMark/>
          </w:tcPr>
          <w:p w14:paraId="18D0CA4D" w14:textId="5AA37C2C"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1,200,000.00</w:t>
            </w:r>
          </w:p>
        </w:tc>
        <w:tc>
          <w:tcPr>
            <w:tcW w:w="2480" w:type="dxa"/>
            <w:tcBorders>
              <w:top w:val="nil"/>
              <w:left w:val="nil"/>
              <w:bottom w:val="single" w:sz="4" w:space="0" w:color="BFBFBF"/>
              <w:right w:val="single" w:sz="4" w:space="0" w:color="BFBFBF"/>
            </w:tcBorders>
            <w:shd w:val="clear" w:color="auto" w:fill="auto"/>
            <w:vAlign w:val="center"/>
            <w:hideMark/>
          </w:tcPr>
          <w:p w14:paraId="1CEDBAA6" w14:textId="36EA824E"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4,200,000.00</w:t>
            </w:r>
          </w:p>
        </w:tc>
        <w:tc>
          <w:tcPr>
            <w:tcW w:w="2480" w:type="dxa"/>
            <w:tcBorders>
              <w:top w:val="nil"/>
              <w:left w:val="nil"/>
              <w:bottom w:val="single" w:sz="4" w:space="0" w:color="BFBFBF"/>
              <w:right w:val="single" w:sz="4" w:space="0" w:color="BFBFBF"/>
            </w:tcBorders>
            <w:shd w:val="clear" w:color="auto" w:fill="auto"/>
            <w:vAlign w:val="center"/>
            <w:hideMark/>
          </w:tcPr>
          <w:p w14:paraId="671E4180" w14:textId="5D95BF14"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4,200,000.00</w:t>
            </w:r>
          </w:p>
        </w:tc>
        <w:tc>
          <w:tcPr>
            <w:tcW w:w="1910" w:type="dxa"/>
            <w:tcBorders>
              <w:top w:val="nil"/>
              <w:left w:val="nil"/>
              <w:bottom w:val="single" w:sz="4" w:space="0" w:color="BFBFBF"/>
              <w:right w:val="single" w:sz="4" w:space="0" w:color="BFBFBF"/>
            </w:tcBorders>
            <w:shd w:val="clear" w:color="auto" w:fill="auto"/>
            <w:vAlign w:val="center"/>
            <w:hideMark/>
          </w:tcPr>
          <w:p w14:paraId="0EC3CB7B" w14:textId="561FACA4"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8,000,000.00</w:t>
            </w:r>
          </w:p>
        </w:tc>
      </w:tr>
      <w:tr w:rsidR="00197EFD" w:rsidRPr="00197EFD" w14:paraId="3F8B0F3C" w14:textId="77777777" w:rsidTr="00197EFD">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2F6C2388"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Net Profit ($)</w:t>
            </w:r>
          </w:p>
        </w:tc>
        <w:tc>
          <w:tcPr>
            <w:tcW w:w="2480" w:type="dxa"/>
            <w:tcBorders>
              <w:top w:val="nil"/>
              <w:left w:val="nil"/>
              <w:bottom w:val="single" w:sz="4" w:space="0" w:color="BFBFBF"/>
              <w:right w:val="single" w:sz="4" w:space="0" w:color="BFBFBF"/>
            </w:tcBorders>
            <w:shd w:val="clear" w:color="auto" w:fill="auto"/>
            <w:vAlign w:val="center"/>
            <w:hideMark/>
          </w:tcPr>
          <w:p w14:paraId="629BE581" w14:textId="5AEE5D58"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96,000.00</w:t>
            </w:r>
          </w:p>
        </w:tc>
        <w:tc>
          <w:tcPr>
            <w:tcW w:w="2480" w:type="dxa"/>
            <w:tcBorders>
              <w:top w:val="nil"/>
              <w:left w:val="nil"/>
              <w:bottom w:val="single" w:sz="4" w:space="0" w:color="BFBFBF"/>
              <w:right w:val="single" w:sz="4" w:space="0" w:color="BFBFBF"/>
            </w:tcBorders>
            <w:shd w:val="clear" w:color="auto" w:fill="auto"/>
            <w:vAlign w:val="center"/>
            <w:hideMark/>
          </w:tcPr>
          <w:p w14:paraId="11C0828C" w14:textId="057FD908"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225,000.00</w:t>
            </w:r>
          </w:p>
        </w:tc>
        <w:tc>
          <w:tcPr>
            <w:tcW w:w="2480" w:type="dxa"/>
            <w:tcBorders>
              <w:top w:val="nil"/>
              <w:left w:val="nil"/>
              <w:bottom w:val="single" w:sz="4" w:space="0" w:color="BFBFBF"/>
              <w:right w:val="single" w:sz="4" w:space="0" w:color="BFBFBF"/>
            </w:tcBorders>
            <w:shd w:val="clear" w:color="auto" w:fill="auto"/>
            <w:vAlign w:val="center"/>
            <w:hideMark/>
          </w:tcPr>
          <w:p w14:paraId="215CF1EE" w14:textId="14B5B624"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540,000.00</w:t>
            </w:r>
          </w:p>
        </w:tc>
        <w:tc>
          <w:tcPr>
            <w:tcW w:w="2480" w:type="dxa"/>
            <w:tcBorders>
              <w:top w:val="nil"/>
              <w:left w:val="nil"/>
              <w:bottom w:val="single" w:sz="4" w:space="0" w:color="BFBFBF"/>
              <w:right w:val="single" w:sz="4" w:space="0" w:color="BFBFBF"/>
            </w:tcBorders>
            <w:shd w:val="clear" w:color="auto" w:fill="auto"/>
            <w:vAlign w:val="center"/>
            <w:hideMark/>
          </w:tcPr>
          <w:p w14:paraId="05B9EC5D" w14:textId="1A193954"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1,210,000.00</w:t>
            </w:r>
          </w:p>
        </w:tc>
        <w:tc>
          <w:tcPr>
            <w:tcW w:w="1910" w:type="dxa"/>
            <w:tcBorders>
              <w:top w:val="nil"/>
              <w:left w:val="nil"/>
              <w:bottom w:val="single" w:sz="4" w:space="0" w:color="BFBFBF"/>
              <w:right w:val="single" w:sz="4" w:space="0" w:color="BFBFBF"/>
            </w:tcBorders>
            <w:shd w:val="clear" w:color="auto" w:fill="auto"/>
            <w:vAlign w:val="center"/>
            <w:hideMark/>
          </w:tcPr>
          <w:p w14:paraId="48AD6867" w14:textId="54B91279"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2,000,000.00</w:t>
            </w:r>
          </w:p>
        </w:tc>
      </w:tr>
      <w:tr w:rsidR="00197EFD" w:rsidRPr="00197EFD" w14:paraId="46510919" w14:textId="77777777" w:rsidTr="00197EFD">
        <w:trPr>
          <w:trHeight w:val="300"/>
        </w:trPr>
        <w:tc>
          <w:tcPr>
            <w:tcW w:w="2480" w:type="dxa"/>
            <w:tcBorders>
              <w:top w:val="nil"/>
              <w:left w:val="nil"/>
              <w:bottom w:val="dashed" w:sz="8" w:space="0" w:color="D7D749"/>
              <w:right w:val="nil"/>
            </w:tcBorders>
            <w:shd w:val="clear" w:color="auto" w:fill="auto"/>
            <w:vAlign w:val="center"/>
            <w:hideMark/>
          </w:tcPr>
          <w:p w14:paraId="54D44624" w14:textId="77777777" w:rsidR="00197EFD" w:rsidRPr="00197EFD" w:rsidRDefault="00197EFD" w:rsidP="00197EFD">
            <w:pPr>
              <w:spacing w:after="0" w:line="240" w:lineRule="auto"/>
              <w:ind w:firstLineChars="100" w:firstLine="280"/>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 </w:t>
            </w:r>
          </w:p>
        </w:tc>
        <w:tc>
          <w:tcPr>
            <w:tcW w:w="2480" w:type="dxa"/>
            <w:tcBorders>
              <w:top w:val="nil"/>
              <w:left w:val="nil"/>
              <w:bottom w:val="dashed" w:sz="8" w:space="0" w:color="D7D749"/>
              <w:right w:val="nil"/>
            </w:tcBorders>
            <w:shd w:val="clear" w:color="auto" w:fill="auto"/>
            <w:vAlign w:val="center"/>
            <w:hideMark/>
          </w:tcPr>
          <w:p w14:paraId="6E93A8A5"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31B9AC6A"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3B183CB1"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2BDD3881"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1910" w:type="dxa"/>
            <w:tcBorders>
              <w:top w:val="nil"/>
              <w:left w:val="nil"/>
              <w:bottom w:val="dashed" w:sz="8" w:space="0" w:color="D7D749"/>
              <w:right w:val="nil"/>
            </w:tcBorders>
            <w:shd w:val="clear" w:color="auto" w:fill="auto"/>
            <w:vAlign w:val="center"/>
            <w:hideMark/>
          </w:tcPr>
          <w:p w14:paraId="60CD7D69"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1B5D7140" w14:textId="77777777" w:rsidTr="00197EFD">
        <w:trPr>
          <w:trHeight w:val="900"/>
        </w:trPr>
        <w:tc>
          <w:tcPr>
            <w:tcW w:w="9920" w:type="dxa"/>
            <w:gridSpan w:val="4"/>
            <w:tcBorders>
              <w:top w:val="dotted" w:sz="4" w:space="0" w:color="0B3040"/>
              <w:left w:val="nil"/>
              <w:bottom w:val="nil"/>
              <w:right w:val="nil"/>
            </w:tcBorders>
            <w:shd w:val="clear" w:color="auto" w:fill="auto"/>
            <w:vAlign w:val="bottom"/>
            <w:hideMark/>
          </w:tcPr>
          <w:p w14:paraId="2DD6E9C3"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t>5-Year Timeline and Milestones</w:t>
            </w:r>
          </w:p>
        </w:tc>
        <w:tc>
          <w:tcPr>
            <w:tcW w:w="2480" w:type="dxa"/>
            <w:tcBorders>
              <w:top w:val="nil"/>
              <w:left w:val="nil"/>
              <w:bottom w:val="nil"/>
              <w:right w:val="nil"/>
            </w:tcBorders>
            <w:shd w:val="clear" w:color="auto" w:fill="auto"/>
            <w:vAlign w:val="center"/>
            <w:hideMark/>
          </w:tcPr>
          <w:p w14:paraId="28D2A3F9"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p>
        </w:tc>
        <w:tc>
          <w:tcPr>
            <w:tcW w:w="1910" w:type="dxa"/>
            <w:tcBorders>
              <w:top w:val="nil"/>
              <w:left w:val="nil"/>
              <w:bottom w:val="nil"/>
              <w:right w:val="nil"/>
            </w:tcBorders>
            <w:shd w:val="clear" w:color="auto" w:fill="auto"/>
            <w:noWrap/>
            <w:vAlign w:val="bottom"/>
            <w:hideMark/>
          </w:tcPr>
          <w:p w14:paraId="33E961E6"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51CD49E7" w14:textId="77777777" w:rsidTr="00197EFD">
        <w:trPr>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6ACE5CAB"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09C603B6"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Strategic Goals</w:t>
            </w:r>
          </w:p>
        </w:tc>
        <w:tc>
          <w:tcPr>
            <w:tcW w:w="4960"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0C890CB3"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Key Initiatives</w:t>
            </w:r>
          </w:p>
        </w:tc>
        <w:tc>
          <w:tcPr>
            <w:tcW w:w="4390"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00B8EF9F"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Milestones</w:t>
            </w:r>
          </w:p>
        </w:tc>
      </w:tr>
      <w:tr w:rsidR="00197EFD" w:rsidRPr="00197EFD" w14:paraId="0ABA40E6"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4B990407"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1</w:t>
            </w:r>
          </w:p>
        </w:tc>
        <w:tc>
          <w:tcPr>
            <w:tcW w:w="2480" w:type="dxa"/>
            <w:tcBorders>
              <w:top w:val="nil"/>
              <w:left w:val="nil"/>
              <w:bottom w:val="single" w:sz="4" w:space="0" w:color="BFBFBF"/>
              <w:right w:val="single" w:sz="4" w:space="0" w:color="BFBFBF"/>
            </w:tcBorders>
            <w:shd w:val="clear" w:color="auto" w:fill="auto"/>
            <w:vAlign w:val="center"/>
            <w:hideMark/>
          </w:tcPr>
          <w:p w14:paraId="483C4F11"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Market entry</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4CB226CD"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Launch product, build team</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69876854"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Team size: 10 by Q4</w:t>
            </w:r>
          </w:p>
        </w:tc>
      </w:tr>
      <w:tr w:rsidR="00197EFD" w:rsidRPr="00197EFD" w14:paraId="3388C096"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26587DFD"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2</w:t>
            </w:r>
          </w:p>
        </w:tc>
        <w:tc>
          <w:tcPr>
            <w:tcW w:w="2480" w:type="dxa"/>
            <w:tcBorders>
              <w:top w:val="nil"/>
              <w:left w:val="nil"/>
              <w:bottom w:val="single" w:sz="4" w:space="0" w:color="BFBFBF"/>
              <w:right w:val="single" w:sz="4" w:space="0" w:color="BFBFBF"/>
            </w:tcBorders>
            <w:shd w:val="clear" w:color="auto" w:fill="auto"/>
            <w:vAlign w:val="center"/>
            <w:hideMark/>
          </w:tcPr>
          <w:p w14:paraId="2BE622DC"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Growth and expansion</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36D4247E"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Add mobile features, new regions</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0388D60F"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Reach 5,000 customers by Q4</w:t>
            </w:r>
          </w:p>
        </w:tc>
      </w:tr>
      <w:tr w:rsidR="00197EFD" w:rsidRPr="00197EFD" w14:paraId="7E686BDB"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20510ABE"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3</w:t>
            </w:r>
          </w:p>
        </w:tc>
        <w:tc>
          <w:tcPr>
            <w:tcW w:w="2480" w:type="dxa"/>
            <w:tcBorders>
              <w:top w:val="nil"/>
              <w:left w:val="nil"/>
              <w:bottom w:val="single" w:sz="4" w:space="0" w:color="BFBFBF"/>
              <w:right w:val="single" w:sz="4" w:space="0" w:color="BFBFBF"/>
            </w:tcBorders>
            <w:shd w:val="clear" w:color="auto" w:fill="auto"/>
            <w:vAlign w:val="center"/>
            <w:hideMark/>
          </w:tcPr>
          <w:p w14:paraId="6015E31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Product diversification</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42B6529B"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Introduce battery systems</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678BEF4E"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New product launch in Q3</w:t>
            </w:r>
          </w:p>
        </w:tc>
      </w:tr>
      <w:tr w:rsidR="00197EFD" w:rsidRPr="00197EFD" w14:paraId="3EE6DD79"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06FEBFAD"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4</w:t>
            </w:r>
          </w:p>
        </w:tc>
        <w:tc>
          <w:tcPr>
            <w:tcW w:w="2480" w:type="dxa"/>
            <w:tcBorders>
              <w:top w:val="nil"/>
              <w:left w:val="nil"/>
              <w:bottom w:val="nil"/>
              <w:right w:val="single" w:sz="4" w:space="0" w:color="BFBFBF"/>
            </w:tcBorders>
            <w:shd w:val="clear" w:color="auto" w:fill="auto"/>
            <w:vAlign w:val="center"/>
            <w:hideMark/>
          </w:tcPr>
          <w:p w14:paraId="760C00EC"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Regional scaling</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458C5CF6"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Tailor for the Canadian market</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34D733B1"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Achieve $5.5M revenue</w:t>
            </w:r>
          </w:p>
        </w:tc>
      </w:tr>
      <w:tr w:rsidR="00197EFD" w:rsidRPr="00197EFD" w14:paraId="6DCEAA8D" w14:textId="77777777" w:rsidTr="00197EFD">
        <w:trPr>
          <w:trHeight w:val="439"/>
        </w:trPr>
        <w:tc>
          <w:tcPr>
            <w:tcW w:w="2480" w:type="dxa"/>
            <w:tcBorders>
              <w:top w:val="nil"/>
              <w:left w:val="single" w:sz="4" w:space="0" w:color="BFBFBF"/>
              <w:bottom w:val="single" w:sz="4" w:space="0" w:color="BFBFBF"/>
              <w:right w:val="nil"/>
            </w:tcBorders>
            <w:shd w:val="clear" w:color="auto" w:fill="auto"/>
            <w:vAlign w:val="center"/>
            <w:hideMark/>
          </w:tcPr>
          <w:p w14:paraId="39CB526F"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5</w:t>
            </w:r>
          </w:p>
        </w:tc>
        <w:tc>
          <w:tcPr>
            <w:tcW w:w="24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26403E"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Market leadership</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7E7B7525"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SaaS services, global branding</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6149F87C"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Valuation: $25M</w:t>
            </w:r>
          </w:p>
        </w:tc>
      </w:tr>
    </w:tbl>
    <w:p w14:paraId="35070B79" w14:textId="77777777" w:rsidR="00197EFD" w:rsidRDefault="00197EFD">
      <w:pPr>
        <w:rPr>
          <w:rFonts w:ascii="Century Gothic" w:hAnsi="Century Gothic"/>
          <w:b/>
          <w:bCs/>
          <w:color w:val="595959" w:themeColor="text1" w:themeTint="A6"/>
        </w:rPr>
      </w:pPr>
    </w:p>
    <w:p w14:paraId="1A8B21CC" w14:textId="71DC1B47" w:rsidR="00197EFD" w:rsidRDefault="00197EFD">
      <w:pPr>
        <w:rPr>
          <w:rFonts w:ascii="Century Gothic" w:hAnsi="Century Gothic"/>
          <w:b/>
          <w:bCs/>
          <w:color w:val="595959" w:themeColor="text1" w:themeTint="A6"/>
        </w:rPr>
      </w:pPr>
    </w:p>
    <w:p w14:paraId="240F6A02" w14:textId="77777777" w:rsidR="00197EFD" w:rsidRDefault="00197EFD">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310" w:type="dxa"/>
        <w:tblLook w:val="04A0" w:firstRow="1" w:lastRow="0" w:firstColumn="1" w:lastColumn="0" w:noHBand="0" w:noVBand="1"/>
      </w:tblPr>
      <w:tblGrid>
        <w:gridCol w:w="4960"/>
        <w:gridCol w:w="4960"/>
        <w:gridCol w:w="2480"/>
        <w:gridCol w:w="1910"/>
      </w:tblGrid>
      <w:tr w:rsidR="00197EFD" w:rsidRPr="00197EFD" w14:paraId="7F804BC8" w14:textId="77777777" w:rsidTr="00197EFD">
        <w:trPr>
          <w:trHeight w:val="900"/>
        </w:trPr>
        <w:tc>
          <w:tcPr>
            <w:tcW w:w="9920" w:type="dxa"/>
            <w:gridSpan w:val="2"/>
            <w:tcBorders>
              <w:left w:val="nil"/>
              <w:bottom w:val="nil"/>
              <w:right w:val="nil"/>
            </w:tcBorders>
            <w:shd w:val="clear" w:color="auto" w:fill="auto"/>
            <w:vAlign w:val="bottom"/>
            <w:hideMark/>
          </w:tcPr>
          <w:p w14:paraId="036388B5"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lastRenderedPageBreak/>
              <w:t>Appendices</w:t>
            </w:r>
          </w:p>
        </w:tc>
        <w:tc>
          <w:tcPr>
            <w:tcW w:w="2480" w:type="dxa"/>
            <w:tcBorders>
              <w:top w:val="nil"/>
              <w:left w:val="nil"/>
              <w:bottom w:val="nil"/>
              <w:right w:val="nil"/>
            </w:tcBorders>
            <w:shd w:val="clear" w:color="auto" w:fill="auto"/>
            <w:vAlign w:val="center"/>
            <w:hideMark/>
          </w:tcPr>
          <w:p w14:paraId="1C802E7F"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p>
        </w:tc>
        <w:tc>
          <w:tcPr>
            <w:tcW w:w="1910" w:type="dxa"/>
            <w:tcBorders>
              <w:top w:val="nil"/>
              <w:left w:val="nil"/>
              <w:bottom w:val="nil"/>
              <w:right w:val="nil"/>
            </w:tcBorders>
            <w:shd w:val="clear" w:color="auto" w:fill="auto"/>
            <w:noWrap/>
            <w:vAlign w:val="bottom"/>
            <w:hideMark/>
          </w:tcPr>
          <w:p w14:paraId="7C846E16"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030CFA5F" w14:textId="77777777" w:rsidTr="00197EF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77E8395B"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Document Type</w:t>
            </w:r>
          </w:p>
        </w:tc>
        <w:tc>
          <w:tcPr>
            <w:tcW w:w="9350"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22ED4216"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Description</w:t>
            </w:r>
          </w:p>
        </w:tc>
      </w:tr>
      <w:tr w:rsidR="00197EFD" w:rsidRPr="00197EFD" w14:paraId="6DCFB461" w14:textId="77777777" w:rsidTr="00197EF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EDC0B7"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Market Research Reports</w:t>
            </w:r>
          </w:p>
        </w:tc>
        <w:tc>
          <w:tcPr>
            <w:tcW w:w="9350" w:type="dxa"/>
            <w:gridSpan w:val="3"/>
            <w:tcBorders>
              <w:top w:val="single" w:sz="4" w:space="0" w:color="BFBFBF"/>
              <w:left w:val="nil"/>
              <w:bottom w:val="single" w:sz="4" w:space="0" w:color="BFBFBF"/>
              <w:right w:val="single" w:sz="4" w:space="0" w:color="BFBFBF"/>
            </w:tcBorders>
            <w:shd w:val="clear" w:color="auto" w:fill="auto"/>
            <w:vAlign w:val="center"/>
            <w:hideMark/>
          </w:tcPr>
          <w:p w14:paraId="7306FAC8"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Solar energy adoption trends and customer insights</w:t>
            </w:r>
          </w:p>
        </w:tc>
      </w:tr>
      <w:tr w:rsidR="00197EFD" w:rsidRPr="00197EFD" w14:paraId="65E75ED4" w14:textId="77777777" w:rsidTr="00197EF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47D277"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Financial Models</w:t>
            </w:r>
          </w:p>
        </w:tc>
        <w:tc>
          <w:tcPr>
            <w:tcW w:w="9350" w:type="dxa"/>
            <w:gridSpan w:val="3"/>
            <w:tcBorders>
              <w:top w:val="single" w:sz="4" w:space="0" w:color="BFBFBF"/>
              <w:left w:val="nil"/>
              <w:bottom w:val="single" w:sz="4" w:space="0" w:color="BFBFBF"/>
              <w:right w:val="single" w:sz="4" w:space="0" w:color="BFBFBF"/>
            </w:tcBorders>
            <w:shd w:val="clear" w:color="auto" w:fill="auto"/>
            <w:vAlign w:val="center"/>
            <w:hideMark/>
          </w:tcPr>
          <w:p w14:paraId="6262085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Sensitivity analysis and detailed revenue breakdowns</w:t>
            </w:r>
          </w:p>
        </w:tc>
      </w:tr>
      <w:tr w:rsidR="00197EFD" w:rsidRPr="00197EFD" w14:paraId="00F283AC" w14:textId="77777777" w:rsidTr="00197EF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2DC7B3"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Team Résumés</w:t>
            </w:r>
          </w:p>
        </w:tc>
        <w:tc>
          <w:tcPr>
            <w:tcW w:w="9350" w:type="dxa"/>
            <w:gridSpan w:val="3"/>
            <w:tcBorders>
              <w:top w:val="single" w:sz="4" w:space="0" w:color="BFBFBF"/>
              <w:left w:val="nil"/>
              <w:bottom w:val="single" w:sz="4" w:space="0" w:color="BFBFBF"/>
              <w:right w:val="single" w:sz="4" w:space="0" w:color="BFBFBF"/>
            </w:tcBorders>
            <w:shd w:val="clear" w:color="auto" w:fill="auto"/>
            <w:vAlign w:val="center"/>
            <w:hideMark/>
          </w:tcPr>
          <w:p w14:paraId="0F531252"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Profiles of leadership team members</w:t>
            </w:r>
          </w:p>
        </w:tc>
      </w:tr>
      <w:tr w:rsidR="00197EFD" w:rsidRPr="00197EFD" w14:paraId="635401CF" w14:textId="77777777" w:rsidTr="00197EF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B21394"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Product Roadmaps</w:t>
            </w:r>
          </w:p>
        </w:tc>
        <w:tc>
          <w:tcPr>
            <w:tcW w:w="9350" w:type="dxa"/>
            <w:gridSpan w:val="3"/>
            <w:tcBorders>
              <w:top w:val="single" w:sz="4" w:space="0" w:color="BFBFBF"/>
              <w:left w:val="nil"/>
              <w:bottom w:val="single" w:sz="4" w:space="0" w:color="BFBFBF"/>
              <w:right w:val="single" w:sz="4" w:space="0" w:color="BFBFBF"/>
            </w:tcBorders>
            <w:shd w:val="clear" w:color="auto" w:fill="auto"/>
            <w:vAlign w:val="center"/>
            <w:hideMark/>
          </w:tcPr>
          <w:p w14:paraId="34A61A84"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Detailed product development timelines</w:t>
            </w:r>
          </w:p>
        </w:tc>
      </w:tr>
      <w:tr w:rsidR="00197EFD" w:rsidRPr="00197EFD" w14:paraId="330E05E7" w14:textId="77777777" w:rsidTr="00197EF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D64375"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Market Research Reports</w:t>
            </w:r>
          </w:p>
        </w:tc>
        <w:tc>
          <w:tcPr>
            <w:tcW w:w="9350" w:type="dxa"/>
            <w:gridSpan w:val="3"/>
            <w:tcBorders>
              <w:top w:val="single" w:sz="4" w:space="0" w:color="BFBFBF"/>
              <w:left w:val="nil"/>
              <w:bottom w:val="single" w:sz="4" w:space="0" w:color="BFBFBF"/>
              <w:right w:val="single" w:sz="4" w:space="0" w:color="BFBFBF"/>
            </w:tcBorders>
            <w:shd w:val="clear" w:color="auto" w:fill="auto"/>
            <w:vAlign w:val="center"/>
            <w:hideMark/>
          </w:tcPr>
          <w:p w14:paraId="3EE6B080"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Solar energy adoption trends and customer insights</w:t>
            </w:r>
          </w:p>
        </w:tc>
      </w:tr>
    </w:tbl>
    <w:p w14:paraId="245BD3E1" w14:textId="11E4CA74" w:rsidR="00197EFD" w:rsidRDefault="00197EFD">
      <w:pPr>
        <w:rPr>
          <w:rFonts w:ascii="Century Gothic" w:hAnsi="Century Gothic"/>
          <w:b/>
          <w:bCs/>
          <w:color w:val="595959" w:themeColor="text1" w:themeTint="A6"/>
        </w:rPr>
      </w:pPr>
    </w:p>
    <w:p w14:paraId="1137761F" w14:textId="77777777" w:rsidR="00197EFD" w:rsidRDefault="00197EFD">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97EFD" w14:paraId="7AF21AB7" w14:textId="77777777" w:rsidTr="00172D69">
        <w:trPr>
          <w:trHeight w:val="2338"/>
        </w:trPr>
        <w:tc>
          <w:tcPr>
            <w:tcW w:w="14233" w:type="dxa"/>
          </w:tcPr>
          <w:p w14:paraId="3B8D8289" w14:textId="77777777" w:rsidR="00197EFD" w:rsidRPr="00692C04" w:rsidRDefault="00197EFD" w:rsidP="00172D6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ED59CBC" w14:textId="77777777" w:rsidR="00197EFD" w:rsidRDefault="00197EFD" w:rsidP="00172D69">
            <w:pPr>
              <w:rPr>
                <w:rFonts w:ascii="Century Gothic" w:hAnsi="Century Gothic" w:cs="Arial"/>
                <w:szCs w:val="20"/>
              </w:rPr>
            </w:pPr>
          </w:p>
          <w:p w14:paraId="23EA9F68" w14:textId="77777777" w:rsidR="00197EFD" w:rsidRDefault="00197EFD" w:rsidP="00172D6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4F7D8B1" w14:textId="77777777" w:rsidR="00197EFD" w:rsidRDefault="00197EFD" w:rsidP="00197EFD">
      <w:pPr>
        <w:rPr>
          <w:rFonts w:ascii="Century Gothic" w:hAnsi="Century Gothic" w:cs="Arial"/>
          <w:sz w:val="20"/>
          <w:szCs w:val="20"/>
        </w:rPr>
      </w:pPr>
    </w:p>
    <w:p w14:paraId="2340BBAB" w14:textId="77777777" w:rsidR="00197EFD" w:rsidRPr="00D3383E" w:rsidRDefault="00197EFD" w:rsidP="00197EFD">
      <w:pPr>
        <w:rPr>
          <w:rFonts w:ascii="Century Gothic" w:hAnsi="Century Gothic" w:cs="Arial"/>
          <w:sz w:val="20"/>
          <w:szCs w:val="20"/>
        </w:rPr>
      </w:pPr>
    </w:p>
    <w:p w14:paraId="6E10B460" w14:textId="77777777" w:rsidR="00197EFD" w:rsidRPr="00197EFD" w:rsidRDefault="00197EFD">
      <w:pPr>
        <w:rPr>
          <w:rFonts w:ascii="Century Gothic" w:hAnsi="Century Gothic"/>
          <w:b/>
          <w:bCs/>
          <w:color w:val="595959" w:themeColor="text1" w:themeTint="A6"/>
        </w:rPr>
      </w:pPr>
    </w:p>
    <w:sectPr w:rsidR="00197EFD" w:rsidRPr="00197EFD" w:rsidSect="00197EF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FD"/>
    <w:rsid w:val="000D38A8"/>
    <w:rsid w:val="00197EFD"/>
    <w:rsid w:val="00E005C1"/>
    <w:rsid w:val="00EC0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2693"/>
  <w15:chartTrackingRefBased/>
  <w15:docId w15:val="{8FEAE394-428A-4A0C-9731-63FB3855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E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E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E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E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E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E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EFD"/>
    <w:rPr>
      <w:rFonts w:eastAsiaTheme="majorEastAsia" w:cstheme="majorBidi"/>
      <w:color w:val="272727" w:themeColor="text1" w:themeTint="D8"/>
    </w:rPr>
  </w:style>
  <w:style w:type="paragraph" w:styleId="Title">
    <w:name w:val="Title"/>
    <w:basedOn w:val="Normal"/>
    <w:next w:val="Normal"/>
    <w:link w:val="TitleChar"/>
    <w:uiPriority w:val="10"/>
    <w:qFormat/>
    <w:rsid w:val="00197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E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EFD"/>
    <w:pPr>
      <w:spacing w:before="160"/>
      <w:jc w:val="center"/>
    </w:pPr>
    <w:rPr>
      <w:i/>
      <w:iCs/>
      <w:color w:val="404040" w:themeColor="text1" w:themeTint="BF"/>
    </w:rPr>
  </w:style>
  <w:style w:type="character" w:customStyle="1" w:styleId="QuoteChar">
    <w:name w:val="Quote Char"/>
    <w:basedOn w:val="DefaultParagraphFont"/>
    <w:link w:val="Quote"/>
    <w:uiPriority w:val="29"/>
    <w:rsid w:val="00197EFD"/>
    <w:rPr>
      <w:i/>
      <w:iCs/>
      <w:color w:val="404040" w:themeColor="text1" w:themeTint="BF"/>
    </w:rPr>
  </w:style>
  <w:style w:type="paragraph" w:styleId="ListParagraph">
    <w:name w:val="List Paragraph"/>
    <w:basedOn w:val="Normal"/>
    <w:uiPriority w:val="34"/>
    <w:qFormat/>
    <w:rsid w:val="00197EFD"/>
    <w:pPr>
      <w:ind w:left="720"/>
      <w:contextualSpacing/>
    </w:pPr>
  </w:style>
  <w:style w:type="character" w:styleId="IntenseEmphasis">
    <w:name w:val="Intense Emphasis"/>
    <w:basedOn w:val="DefaultParagraphFont"/>
    <w:uiPriority w:val="21"/>
    <w:qFormat/>
    <w:rsid w:val="00197EFD"/>
    <w:rPr>
      <w:i/>
      <w:iCs/>
      <w:color w:val="0F4761" w:themeColor="accent1" w:themeShade="BF"/>
    </w:rPr>
  </w:style>
  <w:style w:type="paragraph" w:styleId="IntenseQuote">
    <w:name w:val="Intense Quote"/>
    <w:basedOn w:val="Normal"/>
    <w:next w:val="Normal"/>
    <w:link w:val="IntenseQuoteChar"/>
    <w:uiPriority w:val="30"/>
    <w:qFormat/>
    <w:rsid w:val="00197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EFD"/>
    <w:rPr>
      <w:i/>
      <w:iCs/>
      <w:color w:val="0F4761" w:themeColor="accent1" w:themeShade="BF"/>
    </w:rPr>
  </w:style>
  <w:style w:type="character" w:styleId="IntenseReference">
    <w:name w:val="Intense Reference"/>
    <w:basedOn w:val="DefaultParagraphFont"/>
    <w:uiPriority w:val="32"/>
    <w:qFormat/>
    <w:rsid w:val="00197EFD"/>
    <w:rPr>
      <w:b/>
      <w:bCs/>
      <w:smallCaps/>
      <w:color w:val="0F4761" w:themeColor="accent1" w:themeShade="BF"/>
      <w:spacing w:val="5"/>
    </w:rPr>
  </w:style>
  <w:style w:type="table" w:styleId="TableGrid">
    <w:name w:val="Table Grid"/>
    <w:basedOn w:val="TableNormal"/>
    <w:uiPriority w:val="39"/>
    <w:rsid w:val="00197E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6033">
      <w:bodyDiv w:val="1"/>
      <w:marLeft w:val="0"/>
      <w:marRight w:val="0"/>
      <w:marTop w:val="0"/>
      <w:marBottom w:val="0"/>
      <w:divBdr>
        <w:top w:val="none" w:sz="0" w:space="0" w:color="auto"/>
        <w:left w:val="none" w:sz="0" w:space="0" w:color="auto"/>
        <w:bottom w:val="none" w:sz="0" w:space="0" w:color="auto"/>
        <w:right w:val="none" w:sz="0" w:space="0" w:color="auto"/>
      </w:divBdr>
    </w:div>
    <w:div w:id="214049363">
      <w:bodyDiv w:val="1"/>
      <w:marLeft w:val="0"/>
      <w:marRight w:val="0"/>
      <w:marTop w:val="0"/>
      <w:marBottom w:val="0"/>
      <w:divBdr>
        <w:top w:val="none" w:sz="0" w:space="0" w:color="auto"/>
        <w:left w:val="none" w:sz="0" w:space="0" w:color="auto"/>
        <w:bottom w:val="none" w:sz="0" w:space="0" w:color="auto"/>
        <w:right w:val="none" w:sz="0" w:space="0" w:color="auto"/>
      </w:divBdr>
    </w:div>
    <w:div w:id="295068344">
      <w:bodyDiv w:val="1"/>
      <w:marLeft w:val="0"/>
      <w:marRight w:val="0"/>
      <w:marTop w:val="0"/>
      <w:marBottom w:val="0"/>
      <w:divBdr>
        <w:top w:val="none" w:sz="0" w:space="0" w:color="auto"/>
        <w:left w:val="none" w:sz="0" w:space="0" w:color="auto"/>
        <w:bottom w:val="none" w:sz="0" w:space="0" w:color="auto"/>
        <w:right w:val="none" w:sz="0" w:space="0" w:color="auto"/>
      </w:divBdr>
    </w:div>
    <w:div w:id="300305254">
      <w:bodyDiv w:val="1"/>
      <w:marLeft w:val="0"/>
      <w:marRight w:val="0"/>
      <w:marTop w:val="0"/>
      <w:marBottom w:val="0"/>
      <w:divBdr>
        <w:top w:val="none" w:sz="0" w:space="0" w:color="auto"/>
        <w:left w:val="none" w:sz="0" w:space="0" w:color="auto"/>
        <w:bottom w:val="none" w:sz="0" w:space="0" w:color="auto"/>
        <w:right w:val="none" w:sz="0" w:space="0" w:color="auto"/>
      </w:divBdr>
    </w:div>
    <w:div w:id="550769796">
      <w:bodyDiv w:val="1"/>
      <w:marLeft w:val="0"/>
      <w:marRight w:val="0"/>
      <w:marTop w:val="0"/>
      <w:marBottom w:val="0"/>
      <w:divBdr>
        <w:top w:val="none" w:sz="0" w:space="0" w:color="auto"/>
        <w:left w:val="none" w:sz="0" w:space="0" w:color="auto"/>
        <w:bottom w:val="none" w:sz="0" w:space="0" w:color="auto"/>
        <w:right w:val="none" w:sz="0" w:space="0" w:color="auto"/>
      </w:divBdr>
    </w:div>
    <w:div w:id="586110862">
      <w:bodyDiv w:val="1"/>
      <w:marLeft w:val="0"/>
      <w:marRight w:val="0"/>
      <w:marTop w:val="0"/>
      <w:marBottom w:val="0"/>
      <w:divBdr>
        <w:top w:val="none" w:sz="0" w:space="0" w:color="auto"/>
        <w:left w:val="none" w:sz="0" w:space="0" w:color="auto"/>
        <w:bottom w:val="none" w:sz="0" w:space="0" w:color="auto"/>
        <w:right w:val="none" w:sz="0" w:space="0" w:color="auto"/>
      </w:divBdr>
    </w:div>
    <w:div w:id="693382876">
      <w:bodyDiv w:val="1"/>
      <w:marLeft w:val="0"/>
      <w:marRight w:val="0"/>
      <w:marTop w:val="0"/>
      <w:marBottom w:val="0"/>
      <w:divBdr>
        <w:top w:val="none" w:sz="0" w:space="0" w:color="auto"/>
        <w:left w:val="none" w:sz="0" w:space="0" w:color="auto"/>
        <w:bottom w:val="none" w:sz="0" w:space="0" w:color="auto"/>
        <w:right w:val="none" w:sz="0" w:space="0" w:color="auto"/>
      </w:divBdr>
    </w:div>
    <w:div w:id="697118732">
      <w:bodyDiv w:val="1"/>
      <w:marLeft w:val="0"/>
      <w:marRight w:val="0"/>
      <w:marTop w:val="0"/>
      <w:marBottom w:val="0"/>
      <w:divBdr>
        <w:top w:val="none" w:sz="0" w:space="0" w:color="auto"/>
        <w:left w:val="none" w:sz="0" w:space="0" w:color="auto"/>
        <w:bottom w:val="none" w:sz="0" w:space="0" w:color="auto"/>
        <w:right w:val="none" w:sz="0" w:space="0" w:color="auto"/>
      </w:divBdr>
    </w:div>
    <w:div w:id="962734675">
      <w:bodyDiv w:val="1"/>
      <w:marLeft w:val="0"/>
      <w:marRight w:val="0"/>
      <w:marTop w:val="0"/>
      <w:marBottom w:val="0"/>
      <w:divBdr>
        <w:top w:val="none" w:sz="0" w:space="0" w:color="auto"/>
        <w:left w:val="none" w:sz="0" w:space="0" w:color="auto"/>
        <w:bottom w:val="none" w:sz="0" w:space="0" w:color="auto"/>
        <w:right w:val="none" w:sz="0" w:space="0" w:color="auto"/>
      </w:divBdr>
    </w:div>
    <w:div w:id="972295430">
      <w:bodyDiv w:val="1"/>
      <w:marLeft w:val="0"/>
      <w:marRight w:val="0"/>
      <w:marTop w:val="0"/>
      <w:marBottom w:val="0"/>
      <w:divBdr>
        <w:top w:val="none" w:sz="0" w:space="0" w:color="auto"/>
        <w:left w:val="none" w:sz="0" w:space="0" w:color="auto"/>
        <w:bottom w:val="none" w:sz="0" w:space="0" w:color="auto"/>
        <w:right w:val="none" w:sz="0" w:space="0" w:color="auto"/>
      </w:divBdr>
    </w:div>
    <w:div w:id="1062828648">
      <w:bodyDiv w:val="1"/>
      <w:marLeft w:val="0"/>
      <w:marRight w:val="0"/>
      <w:marTop w:val="0"/>
      <w:marBottom w:val="0"/>
      <w:divBdr>
        <w:top w:val="none" w:sz="0" w:space="0" w:color="auto"/>
        <w:left w:val="none" w:sz="0" w:space="0" w:color="auto"/>
        <w:bottom w:val="none" w:sz="0" w:space="0" w:color="auto"/>
        <w:right w:val="none" w:sz="0" w:space="0" w:color="auto"/>
      </w:divBdr>
    </w:div>
    <w:div w:id="1109543797">
      <w:bodyDiv w:val="1"/>
      <w:marLeft w:val="0"/>
      <w:marRight w:val="0"/>
      <w:marTop w:val="0"/>
      <w:marBottom w:val="0"/>
      <w:divBdr>
        <w:top w:val="none" w:sz="0" w:space="0" w:color="auto"/>
        <w:left w:val="none" w:sz="0" w:space="0" w:color="auto"/>
        <w:bottom w:val="none" w:sz="0" w:space="0" w:color="auto"/>
        <w:right w:val="none" w:sz="0" w:space="0" w:color="auto"/>
      </w:divBdr>
    </w:div>
    <w:div w:id="1127548271">
      <w:bodyDiv w:val="1"/>
      <w:marLeft w:val="0"/>
      <w:marRight w:val="0"/>
      <w:marTop w:val="0"/>
      <w:marBottom w:val="0"/>
      <w:divBdr>
        <w:top w:val="none" w:sz="0" w:space="0" w:color="auto"/>
        <w:left w:val="none" w:sz="0" w:space="0" w:color="auto"/>
        <w:bottom w:val="none" w:sz="0" w:space="0" w:color="auto"/>
        <w:right w:val="none" w:sz="0" w:space="0" w:color="auto"/>
      </w:divBdr>
    </w:div>
    <w:div w:id="1156258972">
      <w:bodyDiv w:val="1"/>
      <w:marLeft w:val="0"/>
      <w:marRight w:val="0"/>
      <w:marTop w:val="0"/>
      <w:marBottom w:val="0"/>
      <w:divBdr>
        <w:top w:val="none" w:sz="0" w:space="0" w:color="auto"/>
        <w:left w:val="none" w:sz="0" w:space="0" w:color="auto"/>
        <w:bottom w:val="none" w:sz="0" w:space="0" w:color="auto"/>
        <w:right w:val="none" w:sz="0" w:space="0" w:color="auto"/>
      </w:divBdr>
    </w:div>
    <w:div w:id="1505122438">
      <w:bodyDiv w:val="1"/>
      <w:marLeft w:val="0"/>
      <w:marRight w:val="0"/>
      <w:marTop w:val="0"/>
      <w:marBottom w:val="0"/>
      <w:divBdr>
        <w:top w:val="none" w:sz="0" w:space="0" w:color="auto"/>
        <w:left w:val="none" w:sz="0" w:space="0" w:color="auto"/>
        <w:bottom w:val="none" w:sz="0" w:space="0" w:color="auto"/>
        <w:right w:val="none" w:sz="0" w:space="0" w:color="auto"/>
      </w:divBdr>
    </w:div>
    <w:div w:id="1597178042">
      <w:bodyDiv w:val="1"/>
      <w:marLeft w:val="0"/>
      <w:marRight w:val="0"/>
      <w:marTop w:val="0"/>
      <w:marBottom w:val="0"/>
      <w:divBdr>
        <w:top w:val="none" w:sz="0" w:space="0" w:color="auto"/>
        <w:left w:val="none" w:sz="0" w:space="0" w:color="auto"/>
        <w:bottom w:val="none" w:sz="0" w:space="0" w:color="auto"/>
        <w:right w:val="none" w:sz="0" w:space="0" w:color="auto"/>
      </w:divBdr>
    </w:div>
    <w:div w:id="1832721240">
      <w:bodyDiv w:val="1"/>
      <w:marLeft w:val="0"/>
      <w:marRight w:val="0"/>
      <w:marTop w:val="0"/>
      <w:marBottom w:val="0"/>
      <w:divBdr>
        <w:top w:val="none" w:sz="0" w:space="0" w:color="auto"/>
        <w:left w:val="none" w:sz="0" w:space="0" w:color="auto"/>
        <w:bottom w:val="none" w:sz="0" w:space="0" w:color="auto"/>
        <w:right w:val="none" w:sz="0" w:space="0" w:color="auto"/>
      </w:divBdr>
    </w:div>
    <w:div w:id="1930192538">
      <w:bodyDiv w:val="1"/>
      <w:marLeft w:val="0"/>
      <w:marRight w:val="0"/>
      <w:marTop w:val="0"/>
      <w:marBottom w:val="0"/>
      <w:divBdr>
        <w:top w:val="none" w:sz="0" w:space="0" w:color="auto"/>
        <w:left w:val="none" w:sz="0" w:space="0" w:color="auto"/>
        <w:bottom w:val="none" w:sz="0" w:space="0" w:color="auto"/>
        <w:right w:val="none" w:sz="0" w:space="0" w:color="auto"/>
      </w:divBdr>
    </w:div>
    <w:div w:id="212823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24&amp;utm_source=template-word&amp;utm_medium=content&amp;utm_campaign=Sample+5-Year+Business+Plan-word-12324&amp;lpa=Sample+5-Year+Business+Plan+word+12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1236</Words>
  <Characters>7050</Characters>
  <Application>Microsoft Office Word</Application>
  <DocSecurity>0</DocSecurity>
  <Lines>58</Lines>
  <Paragraphs>16</Paragraphs>
  <ScaleCrop>false</ScaleCrop>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2</cp:revision>
  <dcterms:created xsi:type="dcterms:W3CDTF">2025-01-19T16:46:00Z</dcterms:created>
  <dcterms:modified xsi:type="dcterms:W3CDTF">2025-02-08T01:56:00Z</dcterms:modified>
</cp:coreProperties>
</file>