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02" w:rsidRPr="006450DC" w:rsidRDefault="007C5074" w:rsidP="00326A02">
      <w:pPr>
        <w:jc w:val="center"/>
        <w:rPr>
          <w:rFonts w:ascii="Century Gothic" w:eastAsia="Times New Roman" w:hAnsi="Century Gothic" w:cs="Times New Roman"/>
        </w:rPr>
      </w:pPr>
      <w:r w:rsidRPr="006450DC">
        <w:rPr>
          <w:rFonts w:ascii="Century Gothic" w:hAnsi="Century Gothic"/>
          <w:noProof/>
          <w:color w:val="2F5496" w:themeColor="accent5" w:themeShade="B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8BBBEB" wp14:editId="5A30B73B">
            <wp:simplePos x="0" y="0"/>
            <wp:positionH relativeFrom="column">
              <wp:posOffset>6797040</wp:posOffset>
            </wp:positionH>
            <wp:positionV relativeFrom="paragraph">
              <wp:posOffset>0</wp:posOffset>
            </wp:positionV>
            <wp:extent cx="2258060" cy="530225"/>
            <wp:effectExtent l="0" t="0" r="2540" b="3175"/>
            <wp:wrapThrough wrapText="bothSides">
              <wp:wrapPolygon edited="0">
                <wp:start x="3402" y="0"/>
                <wp:lineTo x="0" y="1035"/>
                <wp:lineTo x="0" y="20695"/>
                <wp:lineTo x="1458" y="20695"/>
                <wp:lineTo x="2673" y="20695"/>
                <wp:lineTo x="21381" y="15521"/>
                <wp:lineTo x="21381" y="3104"/>
                <wp:lineTo x="4616" y="0"/>
                <wp:lineTo x="3402" y="0"/>
              </wp:wrapPolygon>
            </wp:wrapThrough>
            <wp:docPr id="3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2ED" w:rsidRPr="006450DC" w:rsidRDefault="005C12ED" w:rsidP="005C12ED">
      <w:pPr>
        <w:pStyle w:val="Header"/>
        <w:rPr>
          <w:rFonts w:ascii="Century Gothic" w:hAnsi="Century Gothic"/>
          <w:b/>
          <w:color w:val="2F5496" w:themeColor="accent5" w:themeShade="BF"/>
          <w:sz w:val="40"/>
          <w:szCs w:val="40"/>
        </w:rPr>
      </w:pPr>
      <w:r w:rsidRPr="006450DC">
        <w:rPr>
          <w:rFonts w:ascii="Century Gothic" w:hAnsi="Century Gothic" w:cs="Arial"/>
          <w:b/>
          <w:color w:val="2F5496" w:themeColor="accent5" w:themeShade="BF"/>
          <w:sz w:val="40"/>
          <w:szCs w:val="40"/>
        </w:rPr>
        <w:t xml:space="preserve">Stakeholder Communication Plan Template      </w:t>
      </w:r>
    </w:p>
    <w:p w:rsidR="00326A02" w:rsidRPr="006450DC" w:rsidRDefault="00326A02" w:rsidP="00326A02">
      <w:pPr>
        <w:jc w:val="center"/>
        <w:rPr>
          <w:rFonts w:ascii="Century Gothic" w:eastAsia="Times New Roman" w:hAnsi="Century Gothic" w:cs="Times New Roman"/>
        </w:rPr>
      </w:pPr>
    </w:p>
    <w:tbl>
      <w:tblPr>
        <w:tblW w:w="143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0"/>
        <w:gridCol w:w="2380"/>
        <w:gridCol w:w="2380"/>
        <w:gridCol w:w="22"/>
      </w:tblGrid>
      <w:tr w:rsidR="00326A02" w:rsidRPr="006450DC" w:rsidTr="00763B95">
        <w:trPr>
          <w:trHeight w:val="411"/>
        </w:trPr>
        <w:tc>
          <w:tcPr>
            <w:tcW w:w="14302" w:type="dxa"/>
            <w:gridSpan w:val="7"/>
            <w:shd w:val="clear" w:color="auto" w:fill="1F4E79" w:themeFill="accent1" w:themeFillShade="8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26A02" w:rsidRPr="006450DC" w:rsidRDefault="006450DC" w:rsidP="006450DC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763B95">
              <w:rPr>
                <w:rFonts w:ascii="Century Gothic" w:hAnsi="Century Gothic" w:cs="Times New Roman"/>
                <w:b/>
                <w:color w:val="FFFFFF"/>
                <w:sz w:val="28"/>
                <w:szCs w:val="36"/>
              </w:rPr>
              <w:t>STAKEHOLDER COMMUNICATION PLAN</w:t>
            </w:r>
          </w:p>
        </w:tc>
      </w:tr>
      <w:tr w:rsidR="00763B95" w:rsidRPr="006450DC" w:rsidTr="00763B95">
        <w:trPr>
          <w:gridAfter w:val="1"/>
          <w:wAfter w:w="22" w:type="dxa"/>
          <w:trHeight w:val="281"/>
        </w:trPr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STAKEHOLDER</w:t>
            </w:r>
          </w:p>
        </w:tc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POWER/INTEREST</w:t>
            </w:r>
          </w:p>
        </w:tc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KEY INTEREST &amp; ISSUES</w:t>
            </w:r>
          </w:p>
        </w:tc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450DC" w:rsidRPr="00763B95" w:rsidRDefault="006450DC" w:rsidP="00763B95">
            <w:pPr>
              <w:jc w:val="center"/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COMMUNICATION</w:t>
            </w:r>
          </w:p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VEHICLE</w:t>
            </w:r>
          </w:p>
        </w:tc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FREQUENCY</w:t>
            </w:r>
          </w:p>
        </w:tc>
        <w:tc>
          <w:tcPr>
            <w:tcW w:w="2380" w:type="dxa"/>
            <w:shd w:val="clear" w:color="auto" w:fill="2E74B5" w:themeFill="accent1" w:themeFillShade="B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26A02" w:rsidRPr="00763B95" w:rsidRDefault="006450DC" w:rsidP="00763B95">
            <w:pPr>
              <w:jc w:val="center"/>
              <w:rPr>
                <w:rFonts w:ascii="Century Gothic" w:hAnsi="Century Gothic" w:cs="Times New Roman"/>
                <w:sz w:val="21"/>
              </w:rPr>
            </w:pPr>
            <w:r w:rsidRPr="00763B95">
              <w:rPr>
                <w:rFonts w:ascii="Century Gothic" w:hAnsi="Century Gothic" w:cs="Times New Roman"/>
                <w:b/>
                <w:bCs/>
                <w:color w:val="FFFFFF"/>
                <w:sz w:val="21"/>
                <w:szCs w:val="22"/>
              </w:rPr>
              <w:t>COMMENTS</w:t>
            </w: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  <w:tr w:rsidR="00763B95" w:rsidRPr="006450DC" w:rsidTr="00763B95">
        <w:trPr>
          <w:gridAfter w:val="1"/>
          <w:wAfter w:w="22" w:type="dxa"/>
          <w:trHeight w:val="723"/>
        </w:trPr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326A02" w:rsidRPr="00763B95" w:rsidRDefault="00326A02" w:rsidP="00326A02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20"/>
              </w:rPr>
            </w:pPr>
          </w:p>
        </w:tc>
      </w:tr>
    </w:tbl>
    <w:p w:rsidR="003C7519" w:rsidRPr="006450DC" w:rsidRDefault="003C7519" w:rsidP="00326A02">
      <w:pPr>
        <w:rPr>
          <w:rFonts w:ascii="Century Gothic" w:hAnsi="Century Gothic"/>
        </w:rPr>
      </w:pPr>
    </w:p>
    <w:p w:rsidR="005C12ED" w:rsidRPr="006450DC" w:rsidRDefault="00BD4EC4" w:rsidP="005C12ED">
      <w:pPr>
        <w:jc w:val="center"/>
        <w:rPr>
          <w:rFonts w:ascii="Century Gothic" w:hAnsi="Century Gothic"/>
          <w:b/>
          <w:color w:val="C45911" w:themeColor="accent2" w:themeShade="BF"/>
          <w:sz w:val="40"/>
          <w:szCs w:val="52"/>
        </w:rPr>
      </w:pPr>
      <w:hyperlink r:id="rId9" w:history="1">
        <w:r w:rsidR="006450DC" w:rsidRPr="00BD4EC4">
          <w:rPr>
            <w:rStyle w:val="Hyperlink"/>
            <w:rFonts w:ascii="Century Gothic" w:hAnsi="Century Gothic"/>
            <w:b/>
            <w:sz w:val="40"/>
            <w:szCs w:val="52"/>
          </w:rPr>
          <w:t>MANAGE YOUR STAKEHOLDER COMMUNICATION PLAN IN SMARTSHEET</w:t>
        </w:r>
      </w:hyperlink>
      <w:bookmarkStart w:id="0" w:name="_GoBack"/>
      <w:bookmarkEnd w:id="0"/>
    </w:p>
    <w:sectPr w:rsidR="005C12ED" w:rsidRPr="006450DC" w:rsidSect="00CA64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3E" w:rsidRDefault="00D9073E" w:rsidP="00B01A05">
      <w:r>
        <w:separator/>
      </w:r>
    </w:p>
  </w:endnote>
  <w:endnote w:type="continuationSeparator" w:id="0">
    <w:p w:rsidR="00D9073E" w:rsidRDefault="00D9073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3E" w:rsidRDefault="00D9073E" w:rsidP="00B01A05">
      <w:r>
        <w:separator/>
      </w:r>
    </w:p>
  </w:footnote>
  <w:footnote w:type="continuationSeparator" w:id="0">
    <w:p w:rsidR="00D9073E" w:rsidRDefault="00D9073E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C2"/>
    <w:rsid w:val="000C5AA8"/>
    <w:rsid w:val="000F28D0"/>
    <w:rsid w:val="001A6430"/>
    <w:rsid w:val="00243542"/>
    <w:rsid w:val="00315440"/>
    <w:rsid w:val="00326A02"/>
    <w:rsid w:val="0035205A"/>
    <w:rsid w:val="003A354D"/>
    <w:rsid w:val="003C7519"/>
    <w:rsid w:val="005C12ED"/>
    <w:rsid w:val="006450DC"/>
    <w:rsid w:val="006F5384"/>
    <w:rsid w:val="00763B95"/>
    <w:rsid w:val="007C5074"/>
    <w:rsid w:val="00845987"/>
    <w:rsid w:val="008B3C7F"/>
    <w:rsid w:val="008D4662"/>
    <w:rsid w:val="0091097D"/>
    <w:rsid w:val="009A59C2"/>
    <w:rsid w:val="009A6136"/>
    <w:rsid w:val="009E0257"/>
    <w:rsid w:val="00AC1FED"/>
    <w:rsid w:val="00B01A05"/>
    <w:rsid w:val="00BD4EC4"/>
    <w:rsid w:val="00CA64DD"/>
    <w:rsid w:val="00D9073E"/>
    <w:rsid w:val="00E03080"/>
    <w:rsid w:val="00E32D7D"/>
    <w:rsid w:val="00E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344C18B-A551-48C6-B5CB-F0170F2D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1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944">
          <w:marLeft w:val="-1440"/>
          <w:marRight w:val="-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53Dd6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o.gl/53Dd6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StakeholderCommunicationsPlan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 StakeholderCommunicationsPlan_Word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Mariana Beckett</cp:lastModifiedBy>
  <cp:revision>2</cp:revision>
  <dcterms:created xsi:type="dcterms:W3CDTF">2016-12-22T19:48:00Z</dcterms:created>
  <dcterms:modified xsi:type="dcterms:W3CDTF">2016-12-22T19:48:00Z</dcterms:modified>
</cp:coreProperties>
</file>